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FC3D2C">
        <w:rPr>
          <w:b/>
          <w:color w:val="auto"/>
        </w:rPr>
        <w:t>1</w:t>
      </w:r>
      <w:r w:rsidR="00EB388E">
        <w:rPr>
          <w:b/>
          <w:color w:val="auto"/>
        </w:rPr>
        <w:t>.201</w:t>
      </w:r>
      <w:r w:rsidR="00FC3D2C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FC3D2C">
        <w:rPr>
          <w:b/>
          <w:color w:val="auto"/>
        </w:rPr>
        <w:t>11</w:t>
      </w:r>
      <w:r w:rsidR="001E7A74">
        <w:rPr>
          <w:b/>
          <w:color w:val="auto"/>
        </w:rPr>
        <w:t>/1</w:t>
      </w:r>
      <w:r w:rsidR="00FC3D2C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FC3D2C">
        <w:rPr>
          <w:b/>
          <w:color w:val="auto"/>
        </w:rPr>
        <w:t>21 marca</w:t>
      </w:r>
      <w:r w:rsidR="000502C6">
        <w:rPr>
          <w:b/>
          <w:color w:val="auto"/>
        </w:rPr>
        <w:t xml:space="preserve"> 201</w:t>
      </w:r>
      <w:r w:rsidR="00FC3D2C">
        <w:rPr>
          <w:b/>
          <w:color w:val="auto"/>
        </w:rPr>
        <w:t>4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153E1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51349B">
        <w:t>21 marca 2014</w:t>
      </w:r>
      <w:bookmarkStart w:id="0" w:name="_GoBack"/>
      <w:bookmarkEnd w:id="0"/>
      <w:r>
        <w:t xml:space="preserve">  roku o godzinie </w:t>
      </w:r>
      <w:r w:rsidR="00472D80">
        <w:t>1</w:t>
      </w:r>
      <w:r w:rsidR="009861FB">
        <w:t>1</w:t>
      </w:r>
      <w:r w:rsidR="009861FB">
        <w:rPr>
          <w:vertAlign w:val="superscript"/>
        </w:rPr>
        <w:t>0</w:t>
      </w:r>
      <w:r w:rsidR="005046D7">
        <w:rPr>
          <w:vertAlign w:val="superscript"/>
        </w:rPr>
        <w:t>0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>zaproszonych gości w osob</w:t>
      </w:r>
      <w:r w:rsidR="00EA4CED">
        <w:t>ach</w:t>
      </w:r>
      <w:r w:rsidR="00C14BB0">
        <w:t>,</w:t>
      </w:r>
      <w:r w:rsidR="005046D7">
        <w:t xml:space="preserve"> Pana </w:t>
      </w:r>
      <w:r w:rsidR="00FC3D2C">
        <w:t xml:space="preserve">Andrzeja Marciniaka – przedstawiciela Kujawsko –Pomorskiej Izby Rolniczej w Przysieku, Pana Tomasza </w:t>
      </w:r>
      <w:proofErr w:type="spellStart"/>
      <w:r w:rsidR="00FC3D2C">
        <w:t>Olacha</w:t>
      </w:r>
      <w:proofErr w:type="spellEnd"/>
      <w:r w:rsidR="00FC3D2C">
        <w:t xml:space="preserve"> – Naczelnika Wydziału Ochrony Środowiska i Administracji Budowlanej</w:t>
      </w:r>
    </w:p>
    <w:p w:rsidR="00472D80" w:rsidRDefault="00472D80" w:rsidP="00381AA5">
      <w:pPr>
        <w:pStyle w:val="Zawartotabeli"/>
        <w:jc w:val="both"/>
      </w:pPr>
    </w:p>
    <w:p w:rsidR="00381AA5" w:rsidRPr="00BF20DB" w:rsidRDefault="00C14BB0" w:rsidP="00381AA5">
      <w:pPr>
        <w:pStyle w:val="Zawartotabeli"/>
        <w:jc w:val="both"/>
      </w:pPr>
      <w:r>
        <w:t xml:space="preserve"> </w:t>
      </w:r>
      <w:r w:rsidR="00AA2F55"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FC3D2C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FC3D2C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472D80" w:rsidRDefault="00472D80" w:rsidP="00381AA5">
      <w:pPr>
        <w:jc w:val="both"/>
        <w:rPr>
          <w:color w:val="auto"/>
        </w:rPr>
      </w:pPr>
    </w:p>
    <w:p w:rsidR="00FC3D2C" w:rsidRPr="00FC3D2C" w:rsidRDefault="00FC3D2C" w:rsidP="00FC3D2C">
      <w:pPr>
        <w:pStyle w:val="Standard"/>
        <w:jc w:val="both"/>
        <w:rPr>
          <w:bCs/>
          <w:i/>
          <w:iCs/>
          <w:color w:val="auto"/>
          <w:sz w:val="21"/>
          <w:szCs w:val="21"/>
          <w:u w:val="single"/>
        </w:rPr>
      </w:pPr>
      <w:r w:rsidRPr="00FC3D2C">
        <w:rPr>
          <w:bCs/>
          <w:i/>
          <w:iCs/>
          <w:color w:val="auto"/>
          <w:sz w:val="21"/>
          <w:szCs w:val="21"/>
          <w:u w:val="single"/>
        </w:rPr>
        <w:t>Proponowany porządek obrad:</w:t>
      </w:r>
    </w:p>
    <w:p w:rsidR="00FC3D2C" w:rsidRPr="00FC3D2C" w:rsidRDefault="00FC3D2C" w:rsidP="00FC3D2C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C3D2C">
        <w:rPr>
          <w:rFonts w:eastAsia="Times New Roman" w:cs="Times New Roman"/>
          <w:color w:val="auto"/>
        </w:rPr>
        <w:t>Otwarcie obrad Komisji.</w:t>
      </w:r>
    </w:p>
    <w:p w:rsidR="00FC3D2C" w:rsidRPr="00FC3D2C" w:rsidRDefault="00FC3D2C" w:rsidP="00FC3D2C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C3D2C">
        <w:rPr>
          <w:rFonts w:eastAsia="Times New Roman" w:cs="Times New Roman"/>
          <w:color w:val="auto"/>
        </w:rPr>
        <w:t>Stwierdzenie quorum.</w:t>
      </w:r>
    </w:p>
    <w:p w:rsidR="00FC3D2C" w:rsidRPr="00FC3D2C" w:rsidRDefault="00FC3D2C" w:rsidP="00FC3D2C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FC3D2C">
        <w:rPr>
          <w:rFonts w:eastAsia="Times New Roman" w:cs="Times New Roman"/>
          <w:color w:val="auto"/>
        </w:rPr>
        <w:t>Przyjęcie porządku obrad.</w:t>
      </w:r>
    </w:p>
    <w:p w:rsidR="00FC3D2C" w:rsidRPr="00FC3D2C" w:rsidRDefault="00FC3D2C" w:rsidP="00FC3D2C">
      <w:pPr>
        <w:pStyle w:val="Standard"/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FC3D2C">
        <w:rPr>
          <w:rFonts w:eastAsia="Times New Roman" w:cs="Times New Roman"/>
          <w:color w:val="auto"/>
        </w:rPr>
        <w:t>Przyjęcie protokołu  nr 8/13 z dnia 2 grudnia 2013 roku.</w:t>
      </w:r>
    </w:p>
    <w:p w:rsidR="00FC3D2C" w:rsidRPr="00FC3D2C" w:rsidRDefault="00FC3D2C" w:rsidP="00FC3D2C">
      <w:pPr>
        <w:pStyle w:val="Akapitzlist"/>
        <w:numPr>
          <w:ilvl w:val="0"/>
          <w:numId w:val="13"/>
        </w:numPr>
        <w:autoSpaceDN w:val="0"/>
        <w:contextualSpacing w:val="0"/>
        <w:textAlignment w:val="baseline"/>
      </w:pPr>
      <w:r w:rsidRPr="00FC3D2C">
        <w:t xml:space="preserve">Informacja z działalności Kujawsko-Pomorskiej Izby Rolniczej w 2013 roku.  </w:t>
      </w:r>
    </w:p>
    <w:p w:rsidR="00FC3D2C" w:rsidRPr="00FC3D2C" w:rsidRDefault="00FC3D2C" w:rsidP="00FC3D2C">
      <w:pPr>
        <w:pStyle w:val="Akapitzlist"/>
        <w:numPr>
          <w:ilvl w:val="0"/>
          <w:numId w:val="13"/>
        </w:numPr>
        <w:autoSpaceDN w:val="0"/>
        <w:contextualSpacing w:val="0"/>
        <w:textAlignment w:val="baseline"/>
      </w:pPr>
      <w:r w:rsidRPr="00FC3D2C">
        <w:t xml:space="preserve">Przyjęcie sprawozdania z działalności komisji w 2013 roku.  </w:t>
      </w:r>
    </w:p>
    <w:p w:rsidR="00FC3D2C" w:rsidRPr="00FC3D2C" w:rsidRDefault="00FC3D2C" w:rsidP="00FC3D2C">
      <w:pPr>
        <w:pStyle w:val="Akapitzlist"/>
        <w:numPr>
          <w:ilvl w:val="0"/>
          <w:numId w:val="13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</w:rPr>
      </w:pPr>
      <w:r w:rsidRPr="00FC3D2C">
        <w:rPr>
          <w:rFonts w:eastAsia="Times New Roman"/>
        </w:rPr>
        <w:t>Informacja na temat finansowania spółek wodnych.</w:t>
      </w:r>
    </w:p>
    <w:p w:rsidR="00FC3D2C" w:rsidRPr="00FC3D2C" w:rsidRDefault="00FC3D2C" w:rsidP="00FC3D2C">
      <w:pPr>
        <w:pStyle w:val="Standard"/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FC3D2C">
        <w:rPr>
          <w:rFonts w:cs="Times New Roman"/>
          <w:color w:val="auto"/>
        </w:rPr>
        <w:t>Sprawy różne.</w:t>
      </w:r>
    </w:p>
    <w:p w:rsidR="00FC3D2C" w:rsidRPr="00FC3D2C" w:rsidRDefault="00FC3D2C" w:rsidP="00FC3D2C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Style w:val="StrongEmphasis"/>
          <w:b w:val="0"/>
          <w:bCs w:val="0"/>
        </w:rPr>
      </w:pPr>
      <w:r w:rsidRPr="00FC3D2C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070B56">
        <w:rPr>
          <w:b/>
        </w:rPr>
        <w:t>Przewodnicząc</w:t>
      </w:r>
      <w:r w:rsidR="000640E2" w:rsidRPr="00070B56">
        <w:rPr>
          <w:b/>
        </w:rPr>
        <w:t>y</w:t>
      </w:r>
      <w:r w:rsidRPr="00070B56">
        <w:rPr>
          <w:b/>
        </w:rPr>
        <w:t xml:space="preserve"> Komisji</w:t>
      </w:r>
      <w:r>
        <w:t xml:space="preserve">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70B56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>Za –</w:t>
      </w:r>
      <w:r w:rsidR="00FC3D2C">
        <w:t>3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lastRenderedPageBreak/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FC3D2C">
        <w:rPr>
          <w:b/>
          <w:sz w:val="22"/>
          <w:szCs w:val="22"/>
        </w:rPr>
        <w:t>10</w:t>
      </w:r>
      <w:r w:rsidR="000640E2" w:rsidRPr="000640E2">
        <w:rPr>
          <w:b/>
          <w:sz w:val="22"/>
          <w:szCs w:val="22"/>
        </w:rPr>
        <w:t>/1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z dnia </w:t>
      </w:r>
      <w:r w:rsidR="00FC3D2C">
        <w:rPr>
          <w:b/>
          <w:sz w:val="22"/>
          <w:szCs w:val="22"/>
        </w:rPr>
        <w:t>2 grudnia</w:t>
      </w:r>
      <w:r w:rsidR="000640E2" w:rsidRPr="000640E2">
        <w:rPr>
          <w:b/>
          <w:sz w:val="22"/>
          <w:szCs w:val="22"/>
        </w:rPr>
        <w:t xml:space="preserve"> 201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roku.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FC3D2C">
        <w:rPr>
          <w:color w:val="auto"/>
        </w:rPr>
        <w:t>2 grudnia</w:t>
      </w:r>
      <w:r w:rsidR="003153E1">
        <w:rPr>
          <w:color w:val="auto"/>
        </w:rPr>
        <w:t xml:space="preserve"> 2013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FC3D2C">
        <w:rPr>
          <w:color w:val="auto"/>
        </w:rPr>
        <w:t>10</w:t>
      </w:r>
      <w:r>
        <w:rPr>
          <w:color w:val="auto"/>
        </w:rPr>
        <w:t>/1</w:t>
      </w:r>
      <w:r w:rsidR="003153E1">
        <w:rPr>
          <w:color w:val="auto"/>
        </w:rPr>
        <w:t>3</w:t>
      </w:r>
      <w:r>
        <w:rPr>
          <w:color w:val="auto"/>
        </w:rPr>
        <w:t xml:space="preserve"> z dnia </w:t>
      </w:r>
      <w:r w:rsidR="00FC3D2C">
        <w:rPr>
          <w:color w:val="auto"/>
        </w:rPr>
        <w:t>2 grudnia</w:t>
      </w:r>
      <w:r w:rsidR="003153E1">
        <w:rPr>
          <w:color w:val="auto"/>
        </w:rPr>
        <w:t xml:space="preserve"> 2013</w:t>
      </w:r>
      <w:r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FC3D2C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FC3D2C">
        <w:t>10</w:t>
      </w:r>
      <w:r>
        <w:t>/1</w:t>
      </w:r>
      <w:r w:rsidR="003153E1">
        <w:t>3</w:t>
      </w:r>
      <w:r>
        <w:t xml:space="preserve"> z dnia </w:t>
      </w:r>
      <w:r w:rsidR="00FC3D2C">
        <w:t>2 grudnia</w:t>
      </w:r>
      <w:r w:rsidR="000502C6">
        <w:t xml:space="preserve"> 201</w:t>
      </w:r>
      <w:r w:rsidR="003153E1">
        <w:t>3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FC3D2C" w:rsidRPr="00FC3D2C" w:rsidRDefault="00FC3D2C" w:rsidP="00FC3D2C">
      <w:pPr>
        <w:numPr>
          <w:ilvl w:val="0"/>
          <w:numId w:val="1"/>
        </w:numPr>
        <w:jc w:val="both"/>
        <w:rPr>
          <w:b/>
        </w:rPr>
      </w:pPr>
      <w:r w:rsidRPr="00FC3D2C">
        <w:rPr>
          <w:b/>
        </w:rPr>
        <w:t xml:space="preserve">Informacja z działalności Kujawsko-Pomorskiej Izby Rolniczej w 2013 roku.  </w:t>
      </w:r>
    </w:p>
    <w:p w:rsidR="00827B65" w:rsidRPr="00B523CE" w:rsidRDefault="00827B65" w:rsidP="00827B65">
      <w:pPr>
        <w:jc w:val="both"/>
        <w:rPr>
          <w:b/>
        </w:rPr>
      </w:pPr>
    </w:p>
    <w:p w:rsidR="005046D7" w:rsidRDefault="00B523CE" w:rsidP="005046D7">
      <w:pPr>
        <w:jc w:val="both"/>
        <w:rPr>
          <w:b/>
        </w:rPr>
      </w:pPr>
      <w:r w:rsidRPr="00472D80"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</w:t>
      </w:r>
      <w:r w:rsidR="005046D7">
        <w:t xml:space="preserve">wraz zawiadomieniem otrzymali </w:t>
      </w:r>
      <w:r w:rsidR="005046D7" w:rsidRPr="005046D7">
        <w:t xml:space="preserve">informację </w:t>
      </w:r>
      <w:r w:rsidR="00FC3D2C" w:rsidRPr="009861FB">
        <w:t>z działalności Kujawsko-Pomorskiej Izby Rolniczej w 2013 roku.</w:t>
      </w:r>
      <w:r w:rsidR="00FC3D2C" w:rsidRPr="00FC3D2C">
        <w:rPr>
          <w:b/>
        </w:rPr>
        <w:t xml:space="preserve">  </w:t>
      </w:r>
      <w:r w:rsidR="005046D7" w:rsidRPr="005046D7">
        <w:t xml:space="preserve">  Przewodniczący Komisji poprosił </w:t>
      </w:r>
      <w:r w:rsidR="00FC3D2C">
        <w:t>Pana Andrzeja Marciniaka – Przedstawiciela Kujawsko-Pomorskiej Izby Rolniczej w Przysieku</w:t>
      </w:r>
      <w:r w:rsidR="005046D7" w:rsidRPr="005046D7">
        <w:t xml:space="preserve"> o przedstawienie tematu.</w:t>
      </w:r>
    </w:p>
    <w:p w:rsidR="003349AE" w:rsidRDefault="00324779" w:rsidP="005046D7">
      <w:pPr>
        <w:autoSpaceDN w:val="0"/>
        <w:snapToGrid w:val="0"/>
        <w:jc w:val="both"/>
        <w:textAlignment w:val="baseline"/>
        <w:rPr>
          <w:rFonts w:eastAsia="Times New Roman"/>
        </w:rPr>
      </w:pPr>
      <w:r>
        <w:rPr>
          <w:b/>
        </w:rPr>
        <w:t xml:space="preserve">Pan Andrzej Marciniak – Przedstawiciel Kujawsko-Pomorskiej Izby Rolniczej w Przysieku </w:t>
      </w:r>
      <w:r w:rsidRPr="00324779">
        <w:t xml:space="preserve">poinformował, że </w:t>
      </w:r>
      <w:r w:rsidR="007E21E8">
        <w:rPr>
          <w:rFonts w:eastAsia="Times New Roman"/>
        </w:rPr>
        <w:t xml:space="preserve">zrealizowano cykl  szkoleń, prowadzonych wspólnie z Ośrodkiem Doradztwa Rolniczego w Minikowie. W dniu 11 stycznia 2013 roku, zgodnie z ustaleniami zawartymi między ministrem rolnictwa, prezesem agencji nieruchomości rolnych a Międzyzwiązkowym Komitetem Protestacyjnym Rolników Województwa Zachodnio-Pomorskiego, prezes ANR przyznał Izbie rolniczej, jako reprezentantowi wszystkich rolników, prawo wnioskowania o odwołanie przetargów w przypadkach uzasadnionych wątpliwości dotyczących tzw. „słupów”, oraz prawo opiniowania wniosków rolników o przyznanie im preferencyjnych warunków zabezpieczenia spłaty należności za nabywaną od ANR nieruchomość rolną oraz rozłożenia jej na raty. Już w dniu 28 stycznia Zarząd KPIR przyjął w tej sprawie stosowną uchwałę. Mówi ona, że z preferencyjnych warunków zabezpieczenia spłaty należności za nabywaną w trybie przetargu ograniczonego lub pierwszeństwa, będą mogli skorzystać ci rolnicy, których powierzchnia gospodarstwa łącznie z zakupionymi gruntami nie przekroczy 120 ha użytków rolnych, a gospodarstwo to stanowić będzie główne źródło dochodów. Warunki te zostały opublikowane na stronie internetowej naszej Izby. Zamieszczono tam również wzór wniosku rolnika do KPIR o opinię w sprawie zabezpieczenia spłaty. Do końca 2013 roku prezes wydał 288 takich opinii. </w:t>
      </w:r>
      <w:r w:rsidR="007E21E8">
        <w:rPr>
          <w:rFonts w:eastAsia="Times New Roman"/>
        </w:rPr>
        <w:br/>
        <w:t xml:space="preserve">KPIR systematycznie współpracuje z Agencją Nieruchomości Rolnych w Bydgoszczy, zwłaszcza w zakresie pozyskiwania gruntów z zasobu skarbu państwa, z przeznaczeniem ich na powiększenie i tworzenie gospodarstw rodzinnych. Szczególne szanse na realizację tych celów daje wprowadzona w 2011 roku nowelizacja ustawy o gospodarowaniu nieruchomościami rolnymi skarbu państwa, zobowiązująca dużych dzierżawców (ponad 428 ha) do 30% </w:t>
      </w:r>
      <w:proofErr w:type="spellStart"/>
      <w:r w:rsidR="007E21E8">
        <w:rPr>
          <w:rFonts w:eastAsia="Times New Roman"/>
        </w:rPr>
        <w:t>wyłączeń</w:t>
      </w:r>
      <w:proofErr w:type="spellEnd"/>
      <w:r w:rsidR="007E21E8">
        <w:rPr>
          <w:rFonts w:eastAsia="Times New Roman"/>
        </w:rPr>
        <w:t xml:space="preserve"> gruntów dla rolników indywidualnych. ANR w Bydgoszczy planuje wyłączyć do 2016 roku około 8.000 ha gruntów i przeznaczyć je do przetargów ograniczonych na powiększenie gospodarstw rodzinnych. Na wspólnym posiedzeniu Zarządu KPIR i kierownictwa ANR w Bydgoszczy uzgodniono, że wszystkie propozycje podziału wydzielonych gruntów na mniejsze działki Agencja przedkładać będzie do zaopiniowania </w:t>
      </w:r>
      <w:r w:rsidR="007E21E8">
        <w:rPr>
          <w:rFonts w:eastAsia="Times New Roman"/>
        </w:rPr>
        <w:lastRenderedPageBreak/>
        <w:t xml:space="preserve">poszczególnym radom powiatowym KPIR. Pierwszą taką opinię przedstawiła rada w Chełmnie, a następnie w Inowrocławiu, Nakle, Tucholi, Żninie, Golubiu-Dobrzyniu, Bydgoszczy i innych powiatach mających wydzielenia. W Inowrocławiu, mającym największą powierzchnię do wydzielenia, rolnicy zgłaszali wielokrotnie swoje propozycje, które były przyjmowane przez ANR. Z tego terenu zgłoszono również wniosek o przeprowadzenie przetargów ofertowych. Zarząd KPIR po zapoznaniu się z kryteriami oceny ofert przedstawionych przez grupę rolników z Inowrocławia i przeprowadzeniu z nimi szczegółowych konsultacji oraz analizie uzasadnień  prawnych Agencji, dotyczących tych zagadnień zaproponował przyjęcie pięciu kryteriów i ich wag w przetargach ofertowych. Nie zatwierdzono jeszcze wag poszczególnych kryteriów lecz największą w skali 100 punktów mieć będzie cena – około 60  punktów, natomiast od 5 do 10 punktów uzyskać będzie można za obszar posiadanego gospodarstwa, przy czym maksymalną liczbę uzyskiwałoby gospodarstwo o powierzchni średniej wojewódzkiej, za jedyny dochód   z gospodarstwa  oraz za odległość siedliska od nabywanej działki i za prowadzenie produkcji zwierzęcej. ANR dodatkowo zaproponowała punktację dla osób które dotychczas nie nabyły od niej gruntów lub zakupiona powierzchnia była mniejsza od średniej wojewódzkiej. W związku z systematycznie malejącym pogłowiem świń, wygaszaniem produkcji, pogarszającą się opłacalnością i zmniejszającą się konkurencyjnością naszej hodowli i chowu trzody chlewnej, zarząd Izby wielokrotnie uczestniczył w dyskusji na te tematy i przedstawiał swoje wnioski zmierzające do poprawy sytuacji. Na wniosek prezesa KPIR o nie nakładanie kar finansowych na rolników, którzy byli ubezpieczeni w KRUS, ale z różnych przyczyn nie przedłożyli w wyznaczonym terminie do </w:t>
      </w:r>
      <w:proofErr w:type="spellStart"/>
      <w:r w:rsidR="007E21E8">
        <w:rPr>
          <w:rFonts w:eastAsia="Times New Roman"/>
        </w:rPr>
        <w:t>ARiMR</w:t>
      </w:r>
      <w:proofErr w:type="spellEnd"/>
      <w:r w:rsidR="007E21E8">
        <w:rPr>
          <w:rFonts w:eastAsia="Times New Roman"/>
        </w:rPr>
        <w:t xml:space="preserve"> stosownego zaświadczenia potwierdzającego ich ubezpieczenie w KRUS, ministerstwo zmniejszyło do 3% zwrot kwoty pomocy w działaniu „ułat</w:t>
      </w:r>
      <w:r w:rsidR="00507B01">
        <w:rPr>
          <w:rFonts w:eastAsia="Times New Roman"/>
        </w:rPr>
        <w:t>wianie startu młodym rolnikom”. Nie maleje zapotrzebowanie na doradztwo i pomoc prawną dla rolników. Bezpłatne usługi prawne obejmują szeroki wachlarz zagadnień związanych z produkcją i przetwórstwem rolniczym, obrotem produktami, gospodarką ziemią, ubezpieczeniami, odszkodowaniami, wykorzystaniem pomocy finansowej unijnej i krajowej, inwestycjami na gruntach rolnych, itp. Miesięcznie radcy prawni udzielają po kilkadziesiąt indywidualnych i zbiorowych porad prawnych, reprezentują rolników przed organami administracji rządowej i samorządowej. Wybrane, ciekawsze   przypadki porad publikowane są w formie odpowiedzi na pytania zadawane przez czytelników miesięcznika  „Wieś Kujawsko-Pomorska”. Krajowa Rada Izb Rolniczych korzysta z naszych uwag, wniosków i opinii do projektów przepisów prawnych.</w:t>
      </w:r>
      <w:r w:rsidR="00AB774C">
        <w:rPr>
          <w:rFonts w:eastAsia="Times New Roman"/>
        </w:rPr>
        <w:t xml:space="preserve"> We współpracy z regionalną telewizją publiczną uczestniczymy w systemie notowań cen skupu na podstawowe produkty rolne. Informacje dotyczącą cen  uzyskujemy od wybranych podmiotów skupowych  prowadzących działalność na obszarze województwa kujawsko-pomorskiego ( w układzie powiatów ) i przekazujemy je do TVP. Notowania te emitowane są cyklicznie w programie AGROREGION dwa razy w tygodniu.  </w:t>
      </w:r>
    </w:p>
    <w:p w:rsidR="00AB774C" w:rsidRDefault="00AB774C" w:rsidP="005046D7">
      <w:pPr>
        <w:autoSpaceDN w:val="0"/>
        <w:snapToGrid w:val="0"/>
        <w:jc w:val="both"/>
        <w:textAlignment w:val="baseline"/>
        <w:rPr>
          <w:rFonts w:eastAsia="Times New Roman"/>
        </w:rPr>
      </w:pPr>
      <w:r w:rsidRPr="00AB774C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członków Komisji, czy mają pytania do przedstawionej informacji?</w:t>
      </w:r>
    </w:p>
    <w:p w:rsidR="00AB774C" w:rsidRDefault="00AB774C" w:rsidP="005046D7">
      <w:pPr>
        <w:autoSpaceDN w:val="0"/>
        <w:snapToGrid w:val="0"/>
        <w:jc w:val="both"/>
        <w:textAlignment w:val="baseline"/>
        <w:rPr>
          <w:rFonts w:eastAsia="Times New Roman"/>
        </w:rPr>
      </w:pPr>
      <w:r w:rsidRPr="00AB774C">
        <w:rPr>
          <w:rFonts w:eastAsia="Times New Roman"/>
          <w:b/>
        </w:rPr>
        <w:t>Radny Stanisław Budzyński</w:t>
      </w:r>
      <w:r>
        <w:rPr>
          <w:rFonts w:eastAsia="Times New Roman"/>
        </w:rPr>
        <w:t xml:space="preserve"> zapytał na jakim poziomie kształtuje się budżet Kujawsko-Pomorskiej Izby Rolniczej w Przysieku?</w:t>
      </w:r>
      <w:r w:rsidR="00FC4949">
        <w:rPr>
          <w:rFonts w:eastAsia="Times New Roman"/>
        </w:rPr>
        <w:t xml:space="preserve">   </w:t>
      </w:r>
    </w:p>
    <w:p w:rsidR="009861FB" w:rsidRDefault="009861FB" w:rsidP="005046D7">
      <w:pPr>
        <w:autoSpaceDN w:val="0"/>
        <w:snapToGrid w:val="0"/>
        <w:jc w:val="both"/>
        <w:textAlignment w:val="baseline"/>
      </w:pPr>
      <w:r>
        <w:rPr>
          <w:b/>
        </w:rPr>
        <w:t xml:space="preserve">Pan Andrzej Marciniak – Przedstawiciel Kujawsko-Pomorskiej Izby Rolniczej w Przysieku </w:t>
      </w:r>
      <w:r w:rsidRPr="00324779">
        <w:t>poinformował, że</w:t>
      </w:r>
      <w:r>
        <w:t xml:space="preserve"> budżet kształtuje się na kwotę około 1 700 000 zł. </w:t>
      </w:r>
    </w:p>
    <w:p w:rsidR="009861FB" w:rsidRPr="006735FB" w:rsidRDefault="009861FB" w:rsidP="009861FB">
      <w:pPr>
        <w:jc w:val="both"/>
      </w:pPr>
      <w:r w:rsidRPr="009861FB">
        <w:rPr>
          <w:b/>
        </w:rPr>
        <w:t>Radny Stanisław Budzyński</w:t>
      </w:r>
      <w:r>
        <w:t xml:space="preserve"> zapytał, czy może zwrócić się do Kujawsko-Pomorskiej Izby Rolniczej jako Przewodniczący Rady Powiatu we Włocławku o ufundowanie nagrody w konkursie  pod nazwą: „Mój Ci on jest - 75-rocznica wybuchu II Wojny Światowej</w:t>
      </w:r>
      <w:r w:rsidRPr="006735FB">
        <w:t xml:space="preserve"> – Powiat Włocławski</w:t>
      </w:r>
      <w:r>
        <w:t xml:space="preserve">”. </w:t>
      </w:r>
      <w:r w:rsidRPr="006735FB">
        <w:t xml:space="preserve">Głównym celem powiatowego konkursu pod nazwą: </w:t>
      </w:r>
      <w:r>
        <w:t>„Mój Ci on jest - 75-rocznica wybuchu II Wojny Światowej</w:t>
      </w:r>
      <w:r w:rsidRPr="006735FB">
        <w:t xml:space="preserve"> – Powiat Włocławski</w:t>
      </w:r>
      <w:r>
        <w:t>”</w:t>
      </w:r>
      <w:r w:rsidRPr="006735FB">
        <w:t xml:space="preserve"> jest chęć zainteresowania dzieci i młodzieży z terenu naszego powiatu wiedzą o historii</w:t>
      </w:r>
      <w:r>
        <w:t xml:space="preserve"> związanej z przebiegiem II </w:t>
      </w:r>
      <w:r>
        <w:lastRenderedPageBreak/>
        <w:t>wojny światowej na obszarze Powiatu Włocławskiego.</w:t>
      </w:r>
      <w:r w:rsidRPr="009861FB">
        <w:t xml:space="preserve"> </w:t>
      </w:r>
      <w:r w:rsidRPr="006735FB">
        <w:t>Konkurs miałby obejmować swoim zasięgiem uczniów szkół podstawowych, gimnazjalnych i ponadgimnazjalnych z terenu powiatu włocławskiego.</w:t>
      </w:r>
    </w:p>
    <w:p w:rsidR="009861FB" w:rsidRDefault="009861FB" w:rsidP="005046D7">
      <w:pPr>
        <w:autoSpaceDN w:val="0"/>
        <w:snapToGrid w:val="0"/>
        <w:jc w:val="both"/>
        <w:textAlignment w:val="baseline"/>
      </w:pPr>
      <w:r>
        <w:rPr>
          <w:b/>
        </w:rPr>
        <w:t xml:space="preserve">Pan Andrzej Marciniak – Przedstawiciel Kujawsko-Pomorskiej Izby Rolniczej w Przysieku </w:t>
      </w:r>
      <w:r w:rsidRPr="00324779">
        <w:t>poinformował, że</w:t>
      </w:r>
      <w:r>
        <w:t xml:space="preserve"> Kujawsko-Pomorska Izba Rolnicza </w:t>
      </w:r>
      <w:r w:rsidR="00004569">
        <w:t xml:space="preserve">z pewnością ufunduje nagrody do wysokości 200-3000 zł, ale należy zwrócić się z wnioskiem do Zarządu Kujawsko-Pomorskiej Izby Rolniczej w Przysieku z odpowiednim wyprzedzeniem. </w:t>
      </w:r>
    </w:p>
    <w:p w:rsidR="00004569" w:rsidRDefault="00004569" w:rsidP="005046D7">
      <w:pPr>
        <w:autoSpaceDN w:val="0"/>
        <w:snapToGrid w:val="0"/>
        <w:jc w:val="both"/>
        <w:textAlignment w:val="baseline"/>
        <w:rPr>
          <w:rFonts w:eastAsia="Times New Roman"/>
        </w:rPr>
      </w:pPr>
      <w:r>
        <w:t xml:space="preserve">Następnie Pan </w:t>
      </w:r>
      <w:r w:rsidRPr="00F339AB">
        <w:t xml:space="preserve">Andrzej Marciniak – Przedstawiciel Kujawsko-Pomorskiej Izby Rolniczej w Przysieku zaprosił </w:t>
      </w:r>
      <w:r w:rsidR="00F339AB">
        <w:t>członków Komisji</w:t>
      </w:r>
      <w:r w:rsidRPr="00F339AB">
        <w:t xml:space="preserve"> na Dni Otwarte </w:t>
      </w:r>
      <w:r w:rsidR="00F339AB" w:rsidRPr="00F339AB">
        <w:t>Zarzeczewo</w:t>
      </w:r>
      <w:r w:rsidRPr="00F339AB">
        <w:t xml:space="preserve"> 2014, które </w:t>
      </w:r>
      <w:r w:rsidR="00F339AB" w:rsidRPr="00F339AB">
        <w:t>odbędą</w:t>
      </w:r>
      <w:r w:rsidRPr="00F339AB">
        <w:t xml:space="preserve"> się w </w:t>
      </w:r>
      <w:r w:rsidR="00F339AB" w:rsidRPr="00F339AB">
        <w:t>dniach 31.05-01.06.</w:t>
      </w:r>
      <w:r w:rsidRPr="00F339AB">
        <w:t>2</w:t>
      </w:r>
      <w:r w:rsidR="00F339AB" w:rsidRPr="00F339AB">
        <w:t>014.</w:t>
      </w:r>
      <w:r w:rsidR="00F339AB">
        <w:rPr>
          <w:b/>
        </w:rPr>
        <w:t xml:space="preserve"> </w:t>
      </w:r>
    </w:p>
    <w:p w:rsidR="007D0EAC" w:rsidRDefault="007D0EAC" w:rsidP="007D0EAC">
      <w:pPr>
        <w:jc w:val="both"/>
      </w:pPr>
      <w:r>
        <w:t xml:space="preserve">Wobec braku innych </w:t>
      </w:r>
      <w:r w:rsidR="00E4408C">
        <w:t>pytań</w:t>
      </w:r>
      <w:r>
        <w:t xml:space="preserve"> Przewodniczący Komisji zapytał, kto jest za </w:t>
      </w:r>
      <w:r w:rsidR="00E4408C">
        <w:t xml:space="preserve">przyjęciem informacji </w:t>
      </w:r>
      <w:r>
        <w:t xml:space="preserve"> i przeprowadził procedurę głosowania.</w:t>
      </w:r>
    </w:p>
    <w:p w:rsidR="007D0EAC" w:rsidRDefault="007D0EAC" w:rsidP="007D0EAC">
      <w:pPr>
        <w:jc w:val="both"/>
      </w:pPr>
      <w:r>
        <w:t>Wyniki głosowania:</w:t>
      </w:r>
    </w:p>
    <w:p w:rsidR="007D0EAC" w:rsidRDefault="007D0EAC" w:rsidP="007D0EAC">
      <w:pPr>
        <w:jc w:val="both"/>
      </w:pPr>
      <w:r>
        <w:t xml:space="preserve">Za – </w:t>
      </w:r>
      <w:r w:rsidR="007E21E8">
        <w:t>3</w:t>
      </w:r>
    </w:p>
    <w:p w:rsidR="007D0EAC" w:rsidRDefault="007D0EAC" w:rsidP="007D0EAC">
      <w:pPr>
        <w:jc w:val="both"/>
      </w:pPr>
      <w:r>
        <w:t xml:space="preserve">Przeciw - 0 </w:t>
      </w:r>
    </w:p>
    <w:p w:rsidR="007D0EAC" w:rsidRDefault="007D0EAC" w:rsidP="007D0EAC">
      <w:pPr>
        <w:jc w:val="both"/>
      </w:pPr>
      <w:r>
        <w:t>Wstrzymało się -0</w:t>
      </w:r>
    </w:p>
    <w:p w:rsidR="004B3F85" w:rsidRPr="007E21E8" w:rsidRDefault="007D0EAC" w:rsidP="004B3F85">
      <w:pPr>
        <w:jc w:val="both"/>
      </w:pPr>
      <w:r>
        <w:t xml:space="preserve">Na </w:t>
      </w:r>
      <w:r w:rsidR="000F6197">
        <w:t xml:space="preserve">podstawie przeprowadzonego głosowania Przewodniczący Komisji stwierdził, że Komisja </w:t>
      </w:r>
      <w:r w:rsidR="007E21E8">
        <w:t xml:space="preserve">przyjęła informację </w:t>
      </w:r>
      <w:r w:rsidR="007E21E8" w:rsidRPr="007E21E8">
        <w:t xml:space="preserve">z działalności Kujawsko-Pomorskiej Izby Rolniczej w 2013 roku.  </w:t>
      </w:r>
    </w:p>
    <w:p w:rsidR="004B3F85" w:rsidRPr="007E21E8" w:rsidRDefault="004B3F85" w:rsidP="004B3F85">
      <w:pPr>
        <w:jc w:val="both"/>
      </w:pPr>
      <w:r w:rsidRPr="007E21E8">
        <w:t xml:space="preserve">Informacja </w:t>
      </w:r>
      <w:r w:rsidR="007E21E8" w:rsidRPr="007E21E8">
        <w:t>z działalności Kujawsko-Pomorskiej Izby Rolniczej w 2013 roku</w:t>
      </w:r>
      <w:r w:rsidRPr="007E21E8">
        <w:t xml:space="preserve"> stanowi załącznik nr</w:t>
      </w:r>
      <w:r w:rsidR="007E21E8" w:rsidRPr="007E21E8">
        <w:t xml:space="preserve"> 3</w:t>
      </w:r>
      <w:r w:rsidRPr="007E21E8">
        <w:t xml:space="preserve"> do niniejszego protokołu.  </w:t>
      </w:r>
    </w:p>
    <w:p w:rsidR="003E60E0" w:rsidRPr="004B3F85" w:rsidRDefault="003E60E0" w:rsidP="004B3F85">
      <w:pPr>
        <w:jc w:val="both"/>
      </w:pPr>
    </w:p>
    <w:p w:rsidR="00396357" w:rsidRPr="00396357" w:rsidRDefault="00396357" w:rsidP="00396357">
      <w:pPr>
        <w:pStyle w:val="Akapitzlist"/>
        <w:numPr>
          <w:ilvl w:val="0"/>
          <w:numId w:val="1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  <w:b/>
        </w:rPr>
      </w:pPr>
      <w:r w:rsidRPr="00396357">
        <w:rPr>
          <w:b/>
        </w:rPr>
        <w:t xml:space="preserve">Przyjęcie sprawozdania z działalności komisji w 2013 roku.  </w:t>
      </w:r>
    </w:p>
    <w:p w:rsidR="00A402FF" w:rsidRPr="003E60E0" w:rsidRDefault="00A402FF" w:rsidP="00396357">
      <w:pPr>
        <w:pStyle w:val="Akapitzlist"/>
        <w:autoSpaceDN w:val="0"/>
        <w:snapToGrid w:val="0"/>
        <w:ind w:left="360"/>
        <w:contextualSpacing w:val="0"/>
        <w:jc w:val="both"/>
        <w:textAlignment w:val="baseline"/>
        <w:rPr>
          <w:rFonts w:eastAsia="Times New Roman"/>
          <w:b/>
        </w:rPr>
      </w:pPr>
    </w:p>
    <w:p w:rsidR="009B1FDF" w:rsidRDefault="006A3EDB" w:rsidP="00FC4949">
      <w:pPr>
        <w:autoSpaceDN w:val="0"/>
        <w:snapToGrid w:val="0"/>
        <w:jc w:val="both"/>
        <w:textAlignment w:val="baseline"/>
        <w:rPr>
          <w:rFonts w:eastAsia="Times New Roman"/>
        </w:rPr>
      </w:pPr>
      <w:r w:rsidRPr="00FC4949">
        <w:rPr>
          <w:rFonts w:eastAsia="Times New Roman"/>
          <w:b/>
        </w:rPr>
        <w:t>Przewodniczący</w:t>
      </w:r>
      <w:r w:rsidR="00A14611" w:rsidRPr="00FC4949">
        <w:rPr>
          <w:rFonts w:eastAsia="Times New Roman"/>
          <w:b/>
        </w:rPr>
        <w:t xml:space="preserve"> Komisji</w:t>
      </w:r>
      <w:r w:rsidR="00A14611" w:rsidRPr="009B1FDF">
        <w:rPr>
          <w:rFonts w:eastAsia="Times New Roman"/>
        </w:rPr>
        <w:t xml:space="preserve"> poinformował członków Komisji, że </w:t>
      </w:r>
      <w:r w:rsidR="009B1FDF" w:rsidRPr="009B1FDF">
        <w:rPr>
          <w:rFonts w:eastAsia="Times New Roman"/>
        </w:rPr>
        <w:t xml:space="preserve">wraz zawiadomieniem otrzymali </w:t>
      </w:r>
      <w:r w:rsidR="00F45AC9">
        <w:rPr>
          <w:rFonts w:eastAsia="Times New Roman"/>
        </w:rPr>
        <w:t>projekt sprawozdania z działalności Komisji Rolnictwa.</w:t>
      </w:r>
    </w:p>
    <w:p w:rsidR="00F45AC9" w:rsidRDefault="00F45AC9" w:rsidP="00FC4949">
      <w:pPr>
        <w:autoSpaceDN w:val="0"/>
        <w:snapToGri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Przewodniczący Komisji zapytał radnych, czy maja uwagi do przedstawionego sprawozdania? </w:t>
      </w:r>
    </w:p>
    <w:p w:rsidR="00FC34E0" w:rsidRDefault="00FC34E0" w:rsidP="00FC34E0">
      <w:pPr>
        <w:jc w:val="both"/>
      </w:pPr>
      <w:r>
        <w:t xml:space="preserve">Wobec braku </w:t>
      </w:r>
      <w:r w:rsidR="00F45AC9">
        <w:t>uwag</w:t>
      </w:r>
      <w:r>
        <w:t xml:space="preserve"> Przewodniczący Komisji zapytał, kto jest za przyjęciem </w:t>
      </w:r>
      <w:r w:rsidR="00F45AC9">
        <w:t>sprawozdania</w:t>
      </w:r>
      <w:r>
        <w:t xml:space="preserve">  i przeprowadził procedurę głosowania.</w:t>
      </w:r>
    </w:p>
    <w:p w:rsidR="00FC34E0" w:rsidRDefault="00FC34E0" w:rsidP="00FC34E0">
      <w:pPr>
        <w:jc w:val="both"/>
      </w:pPr>
      <w:r>
        <w:t>Wyniki głosowania:</w:t>
      </w:r>
    </w:p>
    <w:p w:rsidR="00FC34E0" w:rsidRDefault="00FC34E0" w:rsidP="00FC34E0">
      <w:pPr>
        <w:jc w:val="both"/>
      </w:pPr>
      <w:r>
        <w:t xml:space="preserve">Za – </w:t>
      </w:r>
      <w:r w:rsidR="00F45AC9">
        <w:t>3</w:t>
      </w:r>
    </w:p>
    <w:p w:rsidR="00FC34E0" w:rsidRDefault="00FC34E0" w:rsidP="00FC34E0">
      <w:pPr>
        <w:jc w:val="both"/>
      </w:pPr>
      <w:r>
        <w:t xml:space="preserve">Przeciw - 0 </w:t>
      </w:r>
    </w:p>
    <w:p w:rsidR="00FC34E0" w:rsidRDefault="00FC34E0" w:rsidP="00FC34E0">
      <w:pPr>
        <w:jc w:val="both"/>
      </w:pPr>
      <w:r>
        <w:t>Wstrzymało się -0</w:t>
      </w:r>
    </w:p>
    <w:p w:rsidR="00FC34E0" w:rsidRDefault="00FC34E0" w:rsidP="00F45AC9">
      <w:pPr>
        <w:autoSpaceDN w:val="0"/>
        <w:snapToGrid w:val="0"/>
        <w:jc w:val="both"/>
        <w:textAlignment w:val="baseline"/>
        <w:rPr>
          <w:rFonts w:eastAsia="Times New Roman"/>
        </w:rPr>
      </w:pPr>
      <w:r>
        <w:t xml:space="preserve">Na podstawie przeprowadzonego głosowania Przewodniczący Komisji stwierdził, że </w:t>
      </w:r>
      <w:r w:rsidR="00F45AC9">
        <w:rPr>
          <w:rFonts w:eastAsia="Times New Roman"/>
        </w:rPr>
        <w:t xml:space="preserve">sprawozdanie z </w:t>
      </w:r>
      <w:r w:rsidR="002865A1">
        <w:rPr>
          <w:rFonts w:eastAsia="Times New Roman"/>
        </w:rPr>
        <w:t>działalności</w:t>
      </w:r>
      <w:r w:rsidR="00F45AC9">
        <w:rPr>
          <w:rFonts w:eastAsia="Times New Roman"/>
        </w:rPr>
        <w:t xml:space="preserve"> Komisji Rolnictwa w 2013 roku zostało przyjęte</w:t>
      </w:r>
      <w:r>
        <w:rPr>
          <w:rFonts w:eastAsia="Times New Roman"/>
        </w:rPr>
        <w:t xml:space="preserve">. </w:t>
      </w:r>
      <w:r w:rsidRPr="00FC34E0">
        <w:rPr>
          <w:rFonts w:eastAsia="Times New Roman"/>
        </w:rPr>
        <w:t xml:space="preserve"> </w:t>
      </w:r>
    </w:p>
    <w:p w:rsidR="009861FB" w:rsidRDefault="009861FB" w:rsidP="00F45AC9">
      <w:pPr>
        <w:autoSpaceDN w:val="0"/>
        <w:snapToGrid w:val="0"/>
        <w:jc w:val="both"/>
        <w:textAlignment w:val="baseline"/>
        <w:rPr>
          <w:rFonts w:eastAsia="Times New Roman"/>
        </w:rPr>
      </w:pPr>
    </w:p>
    <w:p w:rsidR="00FC34E0" w:rsidRPr="00FC34E0" w:rsidRDefault="002865A1" w:rsidP="00F45AC9">
      <w:pPr>
        <w:autoSpaceDN w:val="0"/>
        <w:snapToGri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</w:t>
      </w:r>
      <w:r w:rsidR="00F45AC9">
        <w:rPr>
          <w:rFonts w:eastAsia="Times New Roman"/>
        </w:rPr>
        <w:t xml:space="preserve">prawozdanie z </w:t>
      </w:r>
      <w:r>
        <w:rPr>
          <w:rFonts w:eastAsia="Times New Roman"/>
        </w:rPr>
        <w:t>działalności</w:t>
      </w:r>
      <w:r w:rsidR="00F45AC9">
        <w:rPr>
          <w:rFonts w:eastAsia="Times New Roman"/>
        </w:rPr>
        <w:t xml:space="preserve"> Komisji Rolnictwa w 2013 roku </w:t>
      </w:r>
      <w:r w:rsidR="00FC34E0">
        <w:rPr>
          <w:rFonts w:eastAsia="Times New Roman"/>
        </w:rPr>
        <w:t xml:space="preserve">stanowi załącznik nr </w:t>
      </w:r>
      <w:r>
        <w:rPr>
          <w:rFonts w:eastAsia="Times New Roman"/>
        </w:rPr>
        <w:t xml:space="preserve">4 </w:t>
      </w:r>
      <w:r w:rsidR="00FC34E0">
        <w:rPr>
          <w:rFonts w:eastAsia="Times New Roman"/>
        </w:rPr>
        <w:t xml:space="preserve">do niniejszego protokołu. </w:t>
      </w:r>
      <w:r w:rsidR="00FC34E0" w:rsidRPr="00FC34E0">
        <w:rPr>
          <w:rFonts w:eastAsia="Times New Roman"/>
        </w:rPr>
        <w:t xml:space="preserve"> </w:t>
      </w:r>
    </w:p>
    <w:p w:rsidR="006A3EDB" w:rsidRPr="00A14611" w:rsidRDefault="006A3EDB" w:rsidP="00A14611">
      <w:pPr>
        <w:autoSpaceDN w:val="0"/>
        <w:snapToGrid w:val="0"/>
        <w:jc w:val="both"/>
        <w:textAlignment w:val="baseline"/>
        <w:rPr>
          <w:rFonts w:eastAsia="Times New Roman"/>
        </w:rPr>
      </w:pPr>
    </w:p>
    <w:p w:rsidR="00FC4949" w:rsidRPr="00FC4949" w:rsidRDefault="00FC4949" w:rsidP="00FC4949">
      <w:pPr>
        <w:pStyle w:val="Standard"/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cs="Times New Roman"/>
          <w:b/>
          <w:color w:val="auto"/>
        </w:rPr>
      </w:pPr>
      <w:r w:rsidRPr="00FC4949">
        <w:rPr>
          <w:rFonts w:eastAsia="Times New Roman"/>
          <w:b/>
        </w:rPr>
        <w:t>Informacja na temat finansowania spółek wodnych.</w:t>
      </w:r>
    </w:p>
    <w:p w:rsidR="00FC4949" w:rsidRPr="003E60E0" w:rsidRDefault="00FC4949" w:rsidP="00FC4949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b/>
          <w:color w:val="auto"/>
        </w:rPr>
      </w:pPr>
    </w:p>
    <w:p w:rsidR="00FC34E0" w:rsidRDefault="00FC34E0" w:rsidP="00FC4949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9861FB">
        <w:rPr>
          <w:rFonts w:cs="Times New Roman"/>
          <w:b/>
        </w:rPr>
        <w:t xml:space="preserve">Przewodniczący Komisji </w:t>
      </w:r>
      <w:r>
        <w:rPr>
          <w:rFonts w:cs="Times New Roman"/>
        </w:rPr>
        <w:t>poinformował członków Komisji, że na posied</w:t>
      </w:r>
      <w:r w:rsidR="00A207DE">
        <w:rPr>
          <w:rFonts w:cs="Times New Roman"/>
        </w:rPr>
        <w:t xml:space="preserve">zeniu </w:t>
      </w:r>
      <w:r w:rsidR="00FC4949">
        <w:rPr>
          <w:rFonts w:cs="Times New Roman"/>
        </w:rPr>
        <w:t xml:space="preserve">obecny jest Pan Naczelnik Wydziału Ochrony Środowiska i Administracji Budowlanej, którego poprosił o przedstawienie tematu. </w:t>
      </w:r>
    </w:p>
    <w:p w:rsidR="00BB1339" w:rsidRPr="008C484B" w:rsidRDefault="00BB1339" w:rsidP="00BB1339">
      <w:pPr>
        <w:autoSpaceDE w:val="0"/>
        <w:autoSpaceDN w:val="0"/>
        <w:adjustRightInd w:val="0"/>
        <w:jc w:val="both"/>
      </w:pPr>
      <w:r w:rsidRPr="009861FB">
        <w:rPr>
          <w:b/>
        </w:rPr>
        <w:t xml:space="preserve">Pan Tomasz Olach – Naczelnik Wydziału ochrony Środowiska i Administracji Budowlanej </w:t>
      </w:r>
      <w:r>
        <w:t xml:space="preserve">poinformował, że </w:t>
      </w:r>
      <w:r w:rsidR="009861FB">
        <w:t>z</w:t>
      </w:r>
      <w:r w:rsidRPr="008C484B">
        <w:t xml:space="preserve"> dniem 18 marca 2011 r. weszła w życie ustawa z dnia 5 stycznia 2011 r. o zmianie ustawy - Prawo wodne oraz niektórych innych ustaw, która dokonała licznych zmian w ustawie z dnia 18 lipca 2001 r. - Prawo wodne. Zmieniony został m.in. art. 164 ustawy normujący zasady dotowania spółek wodnych. </w:t>
      </w:r>
    </w:p>
    <w:p w:rsidR="00BB1339" w:rsidRDefault="00BB1339" w:rsidP="00BB1339">
      <w:pPr>
        <w:autoSpaceDE w:val="0"/>
        <w:autoSpaceDN w:val="0"/>
        <w:adjustRightInd w:val="0"/>
        <w:jc w:val="both"/>
      </w:pPr>
      <w:r w:rsidRPr="008C484B">
        <w:t xml:space="preserve">Spółki wodne  mogą korzystać z pomocy finansowej państwa udzielanej w formie dotacji </w:t>
      </w:r>
      <w:r w:rsidRPr="008C484B">
        <w:lastRenderedPageBreak/>
        <w:t>podmiotowej z budżetu państwa przeznaczonej na dofinansowanie działalności bieżącej w zakresie realizacji zadań związanych z utrzymaniem wód i urządzeń wodnych, z wyłączeniem zadań, na realizację których została udzielona inna dotacja.</w:t>
      </w:r>
    </w:p>
    <w:p w:rsidR="00BB1339" w:rsidRPr="008C484B" w:rsidRDefault="00BB1339" w:rsidP="00BB1339">
      <w:pPr>
        <w:autoSpaceDE w:val="0"/>
        <w:autoSpaceDN w:val="0"/>
        <w:adjustRightInd w:val="0"/>
        <w:jc w:val="both"/>
      </w:pPr>
      <w:r>
        <w:t xml:space="preserve">Wojewoda Kujawsko-Pomorski coroczne udziela takich dotacji na wniosek spółek wodnych. Spółki wodne z terenu Powiatu Włocławskiego występują z takimi wnioskami do Wojewody  Kujawsko-Pomorskiego. </w:t>
      </w:r>
    </w:p>
    <w:p w:rsidR="00BB1339" w:rsidRPr="008C484B" w:rsidRDefault="00BB1339" w:rsidP="00BB1339">
      <w:pPr>
        <w:autoSpaceDE w:val="0"/>
        <w:autoSpaceDN w:val="0"/>
        <w:adjustRightInd w:val="0"/>
        <w:jc w:val="both"/>
      </w:pPr>
      <w:r>
        <w:t>Spółki wodne mogą także korzystać z pomocy finansowej z budżetu jednostek</w:t>
      </w:r>
      <w:r w:rsidRPr="008C484B">
        <w:t xml:space="preserve"> samorządu terytorialnego na bieżące utrzymanie wód i urządzeń wodnych oraz na finansowanie lub dofinansowanie</w:t>
      </w:r>
      <w:r>
        <w:t xml:space="preserve"> </w:t>
      </w:r>
      <w:r w:rsidRPr="008C484B">
        <w:t xml:space="preserve">inwestycji. Jednakże aby dotowanie mogło nastąpić organy stanowiące muszą określić zasady udzielania dotacji celowej, tryb postępowania w sprawie udzielania dotacji i sposób jej rozliczania - w formie aktu prawa miejscowego. Dotacja jest udzielana na podstawie umowy zawartej przez jednostkę samorządu terytorialnego ze spółką wodną. </w:t>
      </w:r>
    </w:p>
    <w:p w:rsidR="00BB1339" w:rsidRDefault="00BB1339" w:rsidP="00BB1339">
      <w:pPr>
        <w:spacing w:after="225"/>
        <w:jc w:val="both"/>
        <w:rPr>
          <w:rFonts w:eastAsia="Times New Roman"/>
        </w:rPr>
      </w:pPr>
      <w:r w:rsidRPr="008C484B">
        <w:rPr>
          <w:rFonts w:eastAsia="Times New Roman"/>
          <w:b/>
          <w:bCs/>
        </w:rPr>
        <w:t> </w:t>
      </w:r>
      <w:r w:rsidRPr="002D761A">
        <w:rPr>
          <w:rFonts w:eastAsia="Times New Roman"/>
          <w:bCs/>
        </w:rPr>
        <w:t>Pomoc finansowa z budżetu jednostki samorządu terytorialnego przekazywana jest w formie dotacji celowej</w:t>
      </w:r>
      <w:r w:rsidRPr="008C484B">
        <w:rPr>
          <w:rFonts w:eastAsia="Times New Roman"/>
        </w:rPr>
        <w:t>, w rozumieniu przepisów ustawy z 27.8.2009 r. o finansach publicznych</w:t>
      </w:r>
      <w:r>
        <w:rPr>
          <w:rFonts w:eastAsia="Times New Roman"/>
        </w:rPr>
        <w:t xml:space="preserve">. </w:t>
      </w:r>
      <w:r w:rsidRPr="008C484B">
        <w:rPr>
          <w:rFonts w:eastAsia="Times New Roman"/>
        </w:rPr>
        <w:t> Spółki wodne, zapewniając zaspokojenie potrzeb zrzeszonych w nich osób w dziedzinie gospodarowania wodami, mogą podejmować prowadzenie działalności umożliwiającej osiągnięcie zysku netto. Osiągnięty zysk netto przeznacza się wyłącznie na cele statutowe spółki wodnej.</w:t>
      </w:r>
    </w:p>
    <w:p w:rsidR="009861FB" w:rsidRDefault="00BB1339" w:rsidP="00BB1339">
      <w:pPr>
        <w:spacing w:after="225"/>
        <w:jc w:val="both"/>
        <w:rPr>
          <w:rFonts w:eastAsia="Times New Roman"/>
        </w:rPr>
      </w:pPr>
      <w:r w:rsidRPr="008C484B">
        <w:rPr>
          <w:rFonts w:eastAsia="Times New Roman"/>
        </w:rPr>
        <w:t xml:space="preserve">Sytuacja ekonomiczna wielu </w:t>
      </w:r>
      <w:r>
        <w:rPr>
          <w:rFonts w:eastAsia="Times New Roman"/>
        </w:rPr>
        <w:t xml:space="preserve">działających </w:t>
      </w:r>
      <w:r w:rsidRPr="008C484B">
        <w:rPr>
          <w:rFonts w:eastAsia="Times New Roman"/>
        </w:rPr>
        <w:t>sp</w:t>
      </w:r>
      <w:r>
        <w:rPr>
          <w:rFonts w:eastAsia="Times New Roman"/>
        </w:rPr>
        <w:t xml:space="preserve">ółek wodnych </w:t>
      </w:r>
      <w:r w:rsidRPr="008C484B">
        <w:rPr>
          <w:rFonts w:eastAsia="Times New Roman"/>
        </w:rPr>
        <w:t>jest bardzo trudna. Uchwalane przez członków spółek wodnych stawki z 1 ha zmeliorowanego gruntu, które przeznaczane są na utrzymanie i konserwację urządzeń melioracji wodnych szczegółowych, wystarczają na zaspokojenie zaledwie ok. 20 – 35 % potrzeb. Stawki te w wielu przypadkach są niezmienne od kilku lat, co skutkuje corocznym zmniejszaniem się ilości wykonywanych robót konserwacyjnych. Corocznie bowiem odnotowuje się wzrost kosztów materiałów, robocizny i usług sprzętu. W wyniku tego stan techniczny urządzeń melioracyjnych stale się pogarsza. Rowy meliora</w:t>
      </w:r>
      <w:r>
        <w:rPr>
          <w:rFonts w:eastAsia="Times New Roman"/>
        </w:rPr>
        <w:t xml:space="preserve">cyjne porastają </w:t>
      </w:r>
      <w:r w:rsidRPr="008C484B">
        <w:rPr>
          <w:rFonts w:eastAsia="Times New Roman"/>
        </w:rPr>
        <w:t xml:space="preserve"> drzewami, ulegają coraz to większemu zamuleniu. Wiele z nich wymaga już odbudowy i renowacji. Sieć drenarska mająca w zdecydowanej większości odpływ do rowów melioracyjnych ulega stopniowemu zamulaniu z powodu braku odpływu wód. Następuje wtórne zabagnienie gruntów zmeliorowanych. Niedostateczna konserwacja powoduje spowolniony odpły</w:t>
      </w:r>
      <w:r>
        <w:rPr>
          <w:rFonts w:eastAsia="Times New Roman"/>
        </w:rPr>
        <w:t>w wód, a nawet ich stagnację, co</w:t>
      </w:r>
      <w:r w:rsidRPr="008C484B">
        <w:rPr>
          <w:rFonts w:eastAsia="Times New Roman"/>
        </w:rPr>
        <w:t xml:space="preserve"> powoduje podtapianie przyległych terenów. </w:t>
      </w:r>
      <w:r w:rsidR="009861FB" w:rsidRPr="008C484B">
        <w:rPr>
          <w:rFonts w:eastAsia="Times New Roman"/>
        </w:rPr>
        <w:t xml:space="preserve">Należy więc przypuszczać, że </w:t>
      </w:r>
      <w:r w:rsidR="009861FB">
        <w:rPr>
          <w:rFonts w:eastAsia="Times New Roman"/>
        </w:rPr>
        <w:t>każda</w:t>
      </w:r>
      <w:r w:rsidR="009861FB" w:rsidRPr="008C484B">
        <w:rPr>
          <w:rFonts w:eastAsia="Times New Roman"/>
        </w:rPr>
        <w:t xml:space="preserve"> pomoc f</w:t>
      </w:r>
      <w:r w:rsidR="009861FB">
        <w:rPr>
          <w:rFonts w:eastAsia="Times New Roman"/>
        </w:rPr>
        <w:t>inansowa z budżetu wojewody, marszałka lub jednostki samorządu terytorialnego</w:t>
      </w:r>
      <w:r w:rsidR="009861FB" w:rsidRPr="008C484B">
        <w:rPr>
          <w:rFonts w:eastAsia="Times New Roman"/>
        </w:rPr>
        <w:t xml:space="preserve"> dla spółek wodnych w postaci dotacji celowych, przyczyni</w:t>
      </w:r>
      <w:r w:rsidR="009861FB">
        <w:rPr>
          <w:rFonts w:eastAsia="Times New Roman"/>
        </w:rPr>
        <w:t>a</w:t>
      </w:r>
      <w:r w:rsidR="009861FB" w:rsidRPr="008C484B">
        <w:rPr>
          <w:rFonts w:eastAsia="Times New Roman"/>
        </w:rPr>
        <w:t xml:space="preserve"> się do znacznego poprawienia stanu technicznego urządzeń melioracji wodnych szczegółow</w:t>
      </w:r>
      <w:r w:rsidR="009861FB">
        <w:rPr>
          <w:rFonts w:eastAsia="Times New Roman"/>
        </w:rPr>
        <w:t>ych.</w:t>
      </w:r>
      <w:r w:rsidR="009861FB" w:rsidRPr="008C484B">
        <w:rPr>
          <w:rFonts w:eastAsia="Times New Roman"/>
        </w:rPr>
        <w:t xml:space="preserve"> W wielu przypadkach zapobiegnie całkowitej degradacji urządzeń, na których wykonanie zostały poniesione bardzo duże nakłady finansowe z budżetu Państwa. Udzielenie znaczącej pomocy spółkom wodnym na bieżące utrzymanie wód i urządzeń wodnych oraz na finansowan</w:t>
      </w:r>
      <w:r w:rsidR="009861FB">
        <w:rPr>
          <w:rFonts w:eastAsia="Times New Roman"/>
        </w:rPr>
        <w:t>ie lub dofinansowanie robót konserwacyjnych</w:t>
      </w:r>
      <w:r w:rsidR="009861FB" w:rsidRPr="008C484B">
        <w:rPr>
          <w:rFonts w:eastAsia="Times New Roman"/>
        </w:rPr>
        <w:t xml:space="preserve"> powinna zachęcić rolników – członków spółek wodnych do zwiększenia własnych nakładów na konserwację i utrzymanie urządzeń melioracji wodnych szczegółowych, </w:t>
      </w:r>
      <w:r w:rsidR="009861FB">
        <w:rPr>
          <w:rFonts w:eastAsia="Times New Roman"/>
        </w:rPr>
        <w:t xml:space="preserve">gdyż </w:t>
      </w:r>
      <w:r w:rsidR="009861FB" w:rsidRPr="008C484B">
        <w:rPr>
          <w:rFonts w:eastAsia="Times New Roman"/>
        </w:rPr>
        <w:t xml:space="preserve">polepszy i ułatwi uprawę gruntów. </w:t>
      </w:r>
    </w:p>
    <w:p w:rsidR="00BB1339" w:rsidRDefault="00BB1339" w:rsidP="00BB1339">
      <w:pPr>
        <w:autoSpaceDN w:val="0"/>
        <w:snapToGri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Przewodniczący Komisji zapytał radnych, czy maja uwagi do przedstawionej informacji? </w:t>
      </w:r>
    </w:p>
    <w:p w:rsidR="00BB1339" w:rsidRDefault="00BB1339" w:rsidP="00BB1339">
      <w:pPr>
        <w:jc w:val="both"/>
      </w:pPr>
      <w:r>
        <w:t>Wobec braku uwag Przewodniczący Komisji zapytał, kto jest za przyjęciem informacji  i przeprowadził procedurę głosowania.</w:t>
      </w:r>
    </w:p>
    <w:p w:rsidR="00BB1339" w:rsidRDefault="00BB1339" w:rsidP="00BB1339">
      <w:pPr>
        <w:jc w:val="both"/>
      </w:pPr>
      <w:r>
        <w:t>Wyniki głosowania:</w:t>
      </w:r>
    </w:p>
    <w:p w:rsidR="00BB1339" w:rsidRDefault="00BB1339" w:rsidP="00BB1339">
      <w:pPr>
        <w:jc w:val="both"/>
      </w:pPr>
      <w:r>
        <w:t>Za – 3</w:t>
      </w:r>
    </w:p>
    <w:p w:rsidR="00BB1339" w:rsidRDefault="00BB1339" w:rsidP="00BB1339">
      <w:pPr>
        <w:jc w:val="both"/>
      </w:pPr>
      <w:r>
        <w:t xml:space="preserve">Przeciw - 0 </w:t>
      </w:r>
    </w:p>
    <w:p w:rsidR="00BB1339" w:rsidRDefault="00BB1339" w:rsidP="00BB1339">
      <w:pPr>
        <w:jc w:val="both"/>
      </w:pPr>
      <w:r>
        <w:t>Wstrzymało się -0</w:t>
      </w:r>
    </w:p>
    <w:p w:rsidR="00BB1339" w:rsidRDefault="00BB1339" w:rsidP="00FC4949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</w:p>
    <w:p w:rsidR="009861FB" w:rsidRPr="00F339AB" w:rsidRDefault="00B468E4" w:rsidP="00BB1339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Na podstawie przeprowadzonego głosowania Przewodniczący Komisji stwierdził, że </w:t>
      </w:r>
      <w:r w:rsidR="00BB1339">
        <w:rPr>
          <w:rFonts w:cs="Times New Roman"/>
        </w:rPr>
        <w:t>informacja na temat finansowania spółek wodnych</w:t>
      </w:r>
      <w:r w:rsidR="009861FB">
        <w:rPr>
          <w:rFonts w:cs="Times New Roman"/>
        </w:rPr>
        <w:t xml:space="preserve"> została przyjęta. </w:t>
      </w:r>
    </w:p>
    <w:p w:rsidR="00A207DE" w:rsidRPr="00C331DE" w:rsidRDefault="009861FB" w:rsidP="00F339AB">
      <w:pPr>
        <w:jc w:val="both"/>
      </w:pPr>
      <w:r>
        <w:t>Informacja na temat finansowania spółek wodnych</w:t>
      </w:r>
      <w:r w:rsidR="00B468E4">
        <w:t xml:space="preserve"> stanowi załącznik nr</w:t>
      </w:r>
      <w:r>
        <w:t xml:space="preserve"> 5</w:t>
      </w:r>
      <w:r w:rsidR="00B468E4">
        <w:t xml:space="preserve"> do niniejszego protokołu.</w:t>
      </w:r>
    </w:p>
    <w:p w:rsidR="004E001B" w:rsidRDefault="004E001B" w:rsidP="00D41F90">
      <w:pPr>
        <w:widowControl/>
        <w:suppressAutoHyphens w:val="0"/>
        <w:jc w:val="both"/>
      </w:pPr>
    </w:p>
    <w:p w:rsidR="00234941" w:rsidRPr="00596F0A" w:rsidRDefault="00234941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89020C">
        <w:t>Przewodniczący Komisji zapytał członków Komisji, czy mają sprawy, które należałoby poruszyć w tym punkcie?</w:t>
      </w:r>
    </w:p>
    <w:p w:rsidR="009B6375" w:rsidRDefault="005463FC" w:rsidP="00B22082">
      <w:pPr>
        <w:jc w:val="both"/>
      </w:pPr>
      <w:r>
        <w:t xml:space="preserve">Nie było żadnych głosów. </w:t>
      </w:r>
    </w:p>
    <w:p w:rsidR="005463FC" w:rsidRDefault="005463FC" w:rsidP="00B22082">
      <w:pPr>
        <w:jc w:val="both"/>
      </w:pPr>
    </w:p>
    <w:p w:rsidR="00381AA5" w:rsidRPr="009B6375" w:rsidRDefault="00381AA5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9861FB">
        <w:t>21 marca 2014</w:t>
      </w:r>
      <w:r w:rsidRPr="00596F0A">
        <w:t xml:space="preserve"> roku o godzinie</w:t>
      </w:r>
      <w:r w:rsidR="004E001B" w:rsidRPr="00596F0A">
        <w:t xml:space="preserve"> </w:t>
      </w:r>
      <w:r w:rsidR="0098077E">
        <w:t>1</w:t>
      </w:r>
      <w:r w:rsidR="0063142E">
        <w:t>1</w:t>
      </w:r>
      <w:r w:rsidR="0098077E">
        <w:t>:</w:t>
      </w:r>
      <w:r w:rsidR="000F6197">
        <w:t>45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D05BE2" w:rsidRDefault="00DC6FE1" w:rsidP="009861FB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D05BE2" w:rsidRDefault="00D05BE2" w:rsidP="00381AA5">
      <w:pPr>
        <w:ind w:firstLine="180"/>
        <w:jc w:val="both"/>
        <w:rPr>
          <w:i/>
        </w:rPr>
      </w:pPr>
    </w:p>
    <w:p w:rsidR="005463FC" w:rsidRDefault="005463FC" w:rsidP="009861FB">
      <w:pPr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FB" w:rsidRDefault="000F5DFB" w:rsidP="00D179C0">
      <w:r>
        <w:separator/>
      </w:r>
    </w:p>
  </w:endnote>
  <w:endnote w:type="continuationSeparator" w:id="0">
    <w:p w:rsidR="000F5DFB" w:rsidRDefault="000F5DFB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30C07" w:rsidRDefault="0093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9B">
          <w:rPr>
            <w:noProof/>
          </w:rPr>
          <w:t>6</w:t>
        </w:r>
        <w:r>
          <w:fldChar w:fldCharType="end"/>
        </w:r>
      </w:p>
    </w:sdtContent>
  </w:sdt>
  <w:p w:rsidR="00930C07" w:rsidRDefault="0093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FB" w:rsidRDefault="000F5DFB" w:rsidP="00D179C0">
      <w:r>
        <w:separator/>
      </w:r>
    </w:p>
  </w:footnote>
  <w:footnote w:type="continuationSeparator" w:id="0">
    <w:p w:rsidR="000F5DFB" w:rsidRDefault="000F5DFB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09"/>
    <w:multiLevelType w:val="hybridMultilevel"/>
    <w:tmpl w:val="02AA9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F4EC3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31B56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1B79"/>
    <w:multiLevelType w:val="hybridMultilevel"/>
    <w:tmpl w:val="726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4C9E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1DC3827"/>
    <w:multiLevelType w:val="hybridMultilevel"/>
    <w:tmpl w:val="9A7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20E5"/>
    <w:multiLevelType w:val="hybridMultilevel"/>
    <w:tmpl w:val="54BC04B0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479C9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660B2"/>
    <w:multiLevelType w:val="hybridMultilevel"/>
    <w:tmpl w:val="55482FB2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4569"/>
    <w:rsid w:val="00005156"/>
    <w:rsid w:val="00014CF0"/>
    <w:rsid w:val="00016DBE"/>
    <w:rsid w:val="00017FB8"/>
    <w:rsid w:val="00033ADC"/>
    <w:rsid w:val="00034282"/>
    <w:rsid w:val="000346DA"/>
    <w:rsid w:val="0004507C"/>
    <w:rsid w:val="000502C6"/>
    <w:rsid w:val="000562A6"/>
    <w:rsid w:val="000573F8"/>
    <w:rsid w:val="000640E2"/>
    <w:rsid w:val="00070B56"/>
    <w:rsid w:val="00080006"/>
    <w:rsid w:val="000802A2"/>
    <w:rsid w:val="00081EEE"/>
    <w:rsid w:val="0008231A"/>
    <w:rsid w:val="0008490F"/>
    <w:rsid w:val="000C1FEB"/>
    <w:rsid w:val="000C3525"/>
    <w:rsid w:val="000C6A46"/>
    <w:rsid w:val="000D13D2"/>
    <w:rsid w:val="000F5DFB"/>
    <w:rsid w:val="000F6197"/>
    <w:rsid w:val="00110E18"/>
    <w:rsid w:val="00116BF7"/>
    <w:rsid w:val="00126105"/>
    <w:rsid w:val="00137B56"/>
    <w:rsid w:val="00140D9B"/>
    <w:rsid w:val="001505B4"/>
    <w:rsid w:val="00170AD0"/>
    <w:rsid w:val="001724BF"/>
    <w:rsid w:val="001947AE"/>
    <w:rsid w:val="001B241B"/>
    <w:rsid w:val="001B3D40"/>
    <w:rsid w:val="001C60F4"/>
    <w:rsid w:val="001D760A"/>
    <w:rsid w:val="001E0626"/>
    <w:rsid w:val="001E7A74"/>
    <w:rsid w:val="001E7F62"/>
    <w:rsid w:val="001F1457"/>
    <w:rsid w:val="001F5A9B"/>
    <w:rsid w:val="00222D64"/>
    <w:rsid w:val="00224D50"/>
    <w:rsid w:val="00233935"/>
    <w:rsid w:val="002346BC"/>
    <w:rsid w:val="00234941"/>
    <w:rsid w:val="00246ED9"/>
    <w:rsid w:val="002527D3"/>
    <w:rsid w:val="002627C8"/>
    <w:rsid w:val="00271F9E"/>
    <w:rsid w:val="00277AF2"/>
    <w:rsid w:val="002865A1"/>
    <w:rsid w:val="00297929"/>
    <w:rsid w:val="002A314E"/>
    <w:rsid w:val="002C2AEF"/>
    <w:rsid w:val="002C37F9"/>
    <w:rsid w:val="002D109B"/>
    <w:rsid w:val="002D5AB3"/>
    <w:rsid w:val="002E7AFB"/>
    <w:rsid w:val="002F7028"/>
    <w:rsid w:val="002F71D7"/>
    <w:rsid w:val="0030695E"/>
    <w:rsid w:val="003153E1"/>
    <w:rsid w:val="0032198A"/>
    <w:rsid w:val="00324779"/>
    <w:rsid w:val="0032506E"/>
    <w:rsid w:val="00327AF3"/>
    <w:rsid w:val="003349AE"/>
    <w:rsid w:val="003533AF"/>
    <w:rsid w:val="0035429E"/>
    <w:rsid w:val="003552C8"/>
    <w:rsid w:val="00381AA5"/>
    <w:rsid w:val="00391907"/>
    <w:rsid w:val="003946AC"/>
    <w:rsid w:val="00396357"/>
    <w:rsid w:val="003A0DDF"/>
    <w:rsid w:val="003B4CB5"/>
    <w:rsid w:val="003B7D6E"/>
    <w:rsid w:val="003C0B86"/>
    <w:rsid w:val="003C52E0"/>
    <w:rsid w:val="003C76B9"/>
    <w:rsid w:val="003D67C8"/>
    <w:rsid w:val="003E3CD8"/>
    <w:rsid w:val="003E60E0"/>
    <w:rsid w:val="003F205F"/>
    <w:rsid w:val="003F2C28"/>
    <w:rsid w:val="00404C6E"/>
    <w:rsid w:val="00412AC6"/>
    <w:rsid w:val="00412B78"/>
    <w:rsid w:val="004253CC"/>
    <w:rsid w:val="00427C8B"/>
    <w:rsid w:val="00440C88"/>
    <w:rsid w:val="00444A1B"/>
    <w:rsid w:val="00452FAE"/>
    <w:rsid w:val="00460770"/>
    <w:rsid w:val="00465764"/>
    <w:rsid w:val="00472D80"/>
    <w:rsid w:val="00485D26"/>
    <w:rsid w:val="00487AD2"/>
    <w:rsid w:val="004A72CD"/>
    <w:rsid w:val="004B352C"/>
    <w:rsid w:val="004B3F85"/>
    <w:rsid w:val="004C27C9"/>
    <w:rsid w:val="004D10B1"/>
    <w:rsid w:val="004D7402"/>
    <w:rsid w:val="004E001B"/>
    <w:rsid w:val="004E05AD"/>
    <w:rsid w:val="004E21F8"/>
    <w:rsid w:val="004E72D1"/>
    <w:rsid w:val="004F2407"/>
    <w:rsid w:val="004F4E3C"/>
    <w:rsid w:val="00501291"/>
    <w:rsid w:val="005046D7"/>
    <w:rsid w:val="005050C0"/>
    <w:rsid w:val="005062DA"/>
    <w:rsid w:val="00507B01"/>
    <w:rsid w:val="0051349B"/>
    <w:rsid w:val="005337A3"/>
    <w:rsid w:val="00533F6F"/>
    <w:rsid w:val="005410DA"/>
    <w:rsid w:val="0054605E"/>
    <w:rsid w:val="005463FC"/>
    <w:rsid w:val="00553F24"/>
    <w:rsid w:val="00564704"/>
    <w:rsid w:val="00577390"/>
    <w:rsid w:val="00593ACA"/>
    <w:rsid w:val="00596F0A"/>
    <w:rsid w:val="005A2811"/>
    <w:rsid w:val="005C35B1"/>
    <w:rsid w:val="005D2008"/>
    <w:rsid w:val="005E294E"/>
    <w:rsid w:val="005E31A5"/>
    <w:rsid w:val="006020FC"/>
    <w:rsid w:val="00604BF1"/>
    <w:rsid w:val="00610FEE"/>
    <w:rsid w:val="00627CAA"/>
    <w:rsid w:val="0063142E"/>
    <w:rsid w:val="00642749"/>
    <w:rsid w:val="006455B7"/>
    <w:rsid w:val="00671A4A"/>
    <w:rsid w:val="00685060"/>
    <w:rsid w:val="00695D58"/>
    <w:rsid w:val="006A3EDB"/>
    <w:rsid w:val="006B691C"/>
    <w:rsid w:val="006C2118"/>
    <w:rsid w:val="006D5CCC"/>
    <w:rsid w:val="006D6D3D"/>
    <w:rsid w:val="006D7F29"/>
    <w:rsid w:val="006E3CED"/>
    <w:rsid w:val="006F1438"/>
    <w:rsid w:val="006F28CA"/>
    <w:rsid w:val="00701E35"/>
    <w:rsid w:val="0071047F"/>
    <w:rsid w:val="007411D3"/>
    <w:rsid w:val="0076566D"/>
    <w:rsid w:val="007704CE"/>
    <w:rsid w:val="00773CB3"/>
    <w:rsid w:val="00784062"/>
    <w:rsid w:val="007A25AD"/>
    <w:rsid w:val="007A3334"/>
    <w:rsid w:val="007A6526"/>
    <w:rsid w:val="007A65F6"/>
    <w:rsid w:val="007B4717"/>
    <w:rsid w:val="007D0EAC"/>
    <w:rsid w:val="007E21E8"/>
    <w:rsid w:val="007F2D34"/>
    <w:rsid w:val="007F33A7"/>
    <w:rsid w:val="00806197"/>
    <w:rsid w:val="00821E20"/>
    <w:rsid w:val="00827B65"/>
    <w:rsid w:val="0083210E"/>
    <w:rsid w:val="00836441"/>
    <w:rsid w:val="008402F4"/>
    <w:rsid w:val="008411C7"/>
    <w:rsid w:val="00871C29"/>
    <w:rsid w:val="00873A07"/>
    <w:rsid w:val="0089020C"/>
    <w:rsid w:val="008A05BD"/>
    <w:rsid w:val="008C457D"/>
    <w:rsid w:val="008D4049"/>
    <w:rsid w:val="008D6F92"/>
    <w:rsid w:val="008E2F18"/>
    <w:rsid w:val="008F6F92"/>
    <w:rsid w:val="009053E8"/>
    <w:rsid w:val="00921F49"/>
    <w:rsid w:val="00924326"/>
    <w:rsid w:val="00930C07"/>
    <w:rsid w:val="00974C3E"/>
    <w:rsid w:val="0098077E"/>
    <w:rsid w:val="009861FB"/>
    <w:rsid w:val="00992B18"/>
    <w:rsid w:val="0099368A"/>
    <w:rsid w:val="00994D17"/>
    <w:rsid w:val="00996873"/>
    <w:rsid w:val="009B0958"/>
    <w:rsid w:val="009B1FDF"/>
    <w:rsid w:val="009B2C10"/>
    <w:rsid w:val="009B6375"/>
    <w:rsid w:val="009D0820"/>
    <w:rsid w:val="009E1B92"/>
    <w:rsid w:val="00A14611"/>
    <w:rsid w:val="00A207DE"/>
    <w:rsid w:val="00A402FF"/>
    <w:rsid w:val="00A52000"/>
    <w:rsid w:val="00A84238"/>
    <w:rsid w:val="00A9164A"/>
    <w:rsid w:val="00AA2F55"/>
    <w:rsid w:val="00AB774C"/>
    <w:rsid w:val="00AC05F3"/>
    <w:rsid w:val="00AC0E0B"/>
    <w:rsid w:val="00AD5762"/>
    <w:rsid w:val="00B22082"/>
    <w:rsid w:val="00B2236B"/>
    <w:rsid w:val="00B252E1"/>
    <w:rsid w:val="00B26907"/>
    <w:rsid w:val="00B4110D"/>
    <w:rsid w:val="00B468E4"/>
    <w:rsid w:val="00B478BD"/>
    <w:rsid w:val="00B51E15"/>
    <w:rsid w:val="00B523CE"/>
    <w:rsid w:val="00B55EA8"/>
    <w:rsid w:val="00B56DD2"/>
    <w:rsid w:val="00B6338A"/>
    <w:rsid w:val="00B73C84"/>
    <w:rsid w:val="00B73DDE"/>
    <w:rsid w:val="00B82D19"/>
    <w:rsid w:val="00B83CFC"/>
    <w:rsid w:val="00B864FA"/>
    <w:rsid w:val="00B87FF2"/>
    <w:rsid w:val="00B90156"/>
    <w:rsid w:val="00B90B72"/>
    <w:rsid w:val="00B955E1"/>
    <w:rsid w:val="00B95DF1"/>
    <w:rsid w:val="00BB1339"/>
    <w:rsid w:val="00BB644B"/>
    <w:rsid w:val="00BD6C1C"/>
    <w:rsid w:val="00BF20DB"/>
    <w:rsid w:val="00C120F5"/>
    <w:rsid w:val="00C14BB0"/>
    <w:rsid w:val="00C16730"/>
    <w:rsid w:val="00C23ECB"/>
    <w:rsid w:val="00C23F92"/>
    <w:rsid w:val="00C27882"/>
    <w:rsid w:val="00C3214B"/>
    <w:rsid w:val="00C412F2"/>
    <w:rsid w:val="00C50A74"/>
    <w:rsid w:val="00C53D1B"/>
    <w:rsid w:val="00C670AA"/>
    <w:rsid w:val="00C7646B"/>
    <w:rsid w:val="00C819F5"/>
    <w:rsid w:val="00CA0558"/>
    <w:rsid w:val="00CA63FB"/>
    <w:rsid w:val="00CB32C8"/>
    <w:rsid w:val="00CB3F62"/>
    <w:rsid w:val="00CC04B7"/>
    <w:rsid w:val="00CC6A25"/>
    <w:rsid w:val="00CD0B0F"/>
    <w:rsid w:val="00CD1184"/>
    <w:rsid w:val="00CD3BC4"/>
    <w:rsid w:val="00CE1D2F"/>
    <w:rsid w:val="00CE67B1"/>
    <w:rsid w:val="00CF752B"/>
    <w:rsid w:val="00D00A55"/>
    <w:rsid w:val="00D03072"/>
    <w:rsid w:val="00D0429C"/>
    <w:rsid w:val="00D05BE2"/>
    <w:rsid w:val="00D10F76"/>
    <w:rsid w:val="00D179C0"/>
    <w:rsid w:val="00D17D72"/>
    <w:rsid w:val="00D3123D"/>
    <w:rsid w:val="00D366BB"/>
    <w:rsid w:val="00D41F0D"/>
    <w:rsid w:val="00D41F90"/>
    <w:rsid w:val="00D53548"/>
    <w:rsid w:val="00D56A4C"/>
    <w:rsid w:val="00D75D77"/>
    <w:rsid w:val="00D76299"/>
    <w:rsid w:val="00D84FC2"/>
    <w:rsid w:val="00D86347"/>
    <w:rsid w:val="00DB674D"/>
    <w:rsid w:val="00DB6D8F"/>
    <w:rsid w:val="00DC5BFC"/>
    <w:rsid w:val="00DC6FE1"/>
    <w:rsid w:val="00DD215F"/>
    <w:rsid w:val="00DE349C"/>
    <w:rsid w:val="00DF5401"/>
    <w:rsid w:val="00DF5CD6"/>
    <w:rsid w:val="00E00550"/>
    <w:rsid w:val="00E00D67"/>
    <w:rsid w:val="00E14386"/>
    <w:rsid w:val="00E4408C"/>
    <w:rsid w:val="00E51359"/>
    <w:rsid w:val="00E62C59"/>
    <w:rsid w:val="00E66223"/>
    <w:rsid w:val="00E73742"/>
    <w:rsid w:val="00EA37CE"/>
    <w:rsid w:val="00EA4CED"/>
    <w:rsid w:val="00EA4E83"/>
    <w:rsid w:val="00EB388E"/>
    <w:rsid w:val="00EB567C"/>
    <w:rsid w:val="00EC34E7"/>
    <w:rsid w:val="00EC51C1"/>
    <w:rsid w:val="00EC5F36"/>
    <w:rsid w:val="00ED06B7"/>
    <w:rsid w:val="00ED3F52"/>
    <w:rsid w:val="00EF1F21"/>
    <w:rsid w:val="00F060A9"/>
    <w:rsid w:val="00F21D43"/>
    <w:rsid w:val="00F339AB"/>
    <w:rsid w:val="00F436D5"/>
    <w:rsid w:val="00F45AC9"/>
    <w:rsid w:val="00F50B6A"/>
    <w:rsid w:val="00F56A4A"/>
    <w:rsid w:val="00F621AA"/>
    <w:rsid w:val="00F7046F"/>
    <w:rsid w:val="00F708A7"/>
    <w:rsid w:val="00F71A4D"/>
    <w:rsid w:val="00F77C0F"/>
    <w:rsid w:val="00F90FEC"/>
    <w:rsid w:val="00F95574"/>
    <w:rsid w:val="00F97BC9"/>
    <w:rsid w:val="00FA5AB4"/>
    <w:rsid w:val="00FA7D38"/>
    <w:rsid w:val="00FC34E0"/>
    <w:rsid w:val="00FC3D2C"/>
    <w:rsid w:val="00FC4949"/>
    <w:rsid w:val="00FD186B"/>
    <w:rsid w:val="00FD3F47"/>
    <w:rsid w:val="00FE31FD"/>
    <w:rsid w:val="00FF167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E5EE-E03D-42D8-A263-1607833F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9766</TotalTime>
  <Pages>6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58</cp:revision>
  <cp:lastPrinted>2014-03-27T13:08:00Z</cp:lastPrinted>
  <dcterms:created xsi:type="dcterms:W3CDTF">2012-08-23T06:09:00Z</dcterms:created>
  <dcterms:modified xsi:type="dcterms:W3CDTF">2014-06-13T13:23:00Z</dcterms:modified>
</cp:coreProperties>
</file>