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69A" w:rsidRDefault="00FD3886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 w:rsidR="007E7482">
        <w:t xml:space="preserve">Załącznik Nr 1 do Uchwały Nr </w:t>
      </w:r>
      <w:r w:rsidR="0014169A">
        <w:t>XXIII/246/17</w:t>
      </w:r>
    </w:p>
    <w:p w:rsidR="00A77B3E" w:rsidRDefault="007E7482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14169A">
        <w:t xml:space="preserve"> 30 marca </w:t>
      </w:r>
      <w:r>
        <w:t>2017 r.</w:t>
      </w:r>
    </w:p>
    <w:p w:rsidR="00A77B3E" w:rsidRDefault="007E7482">
      <w:pPr>
        <w:keepNext/>
        <w:spacing w:after="480"/>
        <w:jc w:val="center"/>
        <w:rPr>
          <w:b/>
        </w:rPr>
      </w:pPr>
      <w:r>
        <w:rPr>
          <w:b/>
        </w:rPr>
        <w:t>Wieloletnia prognoza finansowa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299"/>
        <w:gridCol w:w="1299"/>
        <w:gridCol w:w="1435"/>
        <w:gridCol w:w="1420"/>
        <w:gridCol w:w="1208"/>
        <w:gridCol w:w="680"/>
        <w:gridCol w:w="1314"/>
        <w:gridCol w:w="1314"/>
        <w:gridCol w:w="1314"/>
        <w:gridCol w:w="952"/>
        <w:gridCol w:w="1314"/>
      </w:tblGrid>
      <w:tr w:rsidR="00FD3886"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ogółem</w:t>
            </w:r>
          </w:p>
        </w:tc>
        <w:tc>
          <w:tcPr>
            <w:tcW w:w="121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FD3886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bieżące</w:t>
            </w:r>
          </w:p>
        </w:tc>
        <w:tc>
          <w:tcPr>
            <w:tcW w:w="7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majątkowe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FD3886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z tytułu udziału we wpływach z podatku dochodowego od osób fizycznych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z tytułu udziału we wpływach z podatku dochodowego od osób prawnych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podatki i opłaty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subwencji ogólne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dotacji i środków przeznaczonych na cele bieżące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ze sprzedaży majątku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</w:tr>
      <w:tr w:rsidR="00FD3886">
        <w:tc>
          <w:tcPr>
            <w:tcW w:w="14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1.2.2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[1.1]+[1.2]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81 419 943,00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70 727 480,00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10 280 228,00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3 821 150,00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26 692 505,00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21 406 709,00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10 692 463,00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18 800,00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10 673 663,00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76 002 737,00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73 390 237,00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78 527 103,58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75 914 603,58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2 612 500,00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81 900 273,12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78 875 273,12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3 025 000,00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3 025 000,00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81 793 658,23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81 793 658,23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84 738 229,92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84 738 229,92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87 534 591,51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87 534 591,51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329"/>
        <w:gridCol w:w="1314"/>
        <w:gridCol w:w="544"/>
        <w:gridCol w:w="952"/>
        <w:gridCol w:w="2115"/>
        <w:gridCol w:w="1042"/>
        <w:gridCol w:w="1042"/>
        <w:gridCol w:w="2477"/>
        <w:gridCol w:w="1375"/>
        <w:gridCol w:w="1314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ogółem</w:t>
            </w:r>
          </w:p>
        </w:tc>
        <w:tc>
          <w:tcPr>
            <w:tcW w:w="12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</w:t>
            </w:r>
          </w:p>
        </w:tc>
        <w:tc>
          <w:tcPr>
            <w:tcW w:w="9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poręczeń gwarancji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spłatę przejętych zobowiązań samodzielnego publicznego zakładu opieki zdrowotnej przekształconego na zasadach określonych w przepisach o działalności leczniczej, w wysokości w jakiej nie podlegają sfinansowaniu dotacją z budżetu państwa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obsługę długu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gwarancje i poręczenia podlegające wyłączeniu z limitu spłaty zobowiązań, o którym mowa w art. 243 ustawy</w:t>
            </w:r>
          </w:p>
        </w:tc>
        <w:tc>
          <w:tcPr>
            <w:tcW w:w="21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 odsetki i dyskonto określone w art. 243 ust. 1 ustawy lub art. 169 ust. 1 </w:t>
            </w:r>
            <w:proofErr w:type="spellStart"/>
            <w:r>
              <w:rPr>
                <w:sz w:val="14"/>
              </w:rPr>
              <w:t>ufp</w:t>
            </w:r>
            <w:proofErr w:type="spellEnd"/>
            <w:r>
              <w:rPr>
                <w:sz w:val="14"/>
              </w:rPr>
              <w:t xml:space="preserve"> z 2005 r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odsetki i dyskonto podlegające wyłączeniu z limitu spłaty zobowiązań, o którym mowa w art. 243 ustawy, w terminie nie dłuższym niż 90 dni po zakończeniu programu, projektu lub zadania i otrzymaniu refundacji z tych środków (bez odsetek i dyskonta od zobowiązań na wkład krajowy)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odsetki i dyskonto podlegające wyłączeniu z limitu spłaty zobowiązań, o którym mowa w art. 243 ustawy, z tytułu zobowiązań zaciągniętych na wkład krajowy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Lp.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[2.1] + [2.2]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88 815 103,00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68 429 380,00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130 000,00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20 385 723,00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73 280 439,19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70 113 772,19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573 079,19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573 079,19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3 166 667,00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75 743 836,90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72 139 246,90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483 260,88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483 260,88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3 604 590,00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78 145 200,47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74 478 534,47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387 565,45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387 565,45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3 666 666,00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76 340 497,83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76 340 497,83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285 603,58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285 603,58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78 249 010,28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78 249 010,28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199 144,25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199 144,25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80 205 235,54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80 205 235,54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65 453,86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65 453,86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99"/>
        <w:gridCol w:w="1223"/>
        <w:gridCol w:w="1269"/>
        <w:gridCol w:w="1012"/>
        <w:gridCol w:w="2009"/>
        <w:gridCol w:w="1012"/>
        <w:gridCol w:w="1752"/>
        <w:gridCol w:w="1223"/>
        <w:gridCol w:w="1692"/>
        <w:gridCol w:w="1012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Wynik budżetu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budżetu</w:t>
            </w:r>
          </w:p>
        </w:tc>
        <w:tc>
          <w:tcPr>
            <w:tcW w:w="109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Nadwyżka budżetowa z lat ubiegłych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Wolne środki, o których mowa w art. 217 ust.2 pkt 6 ustawy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Kredyty, pożyczki, emisja papierów wartościowych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Inne przychody niezwiązane z zaciągnięciem długu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9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  <w:tc>
          <w:tcPr>
            <w:tcW w:w="1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budżetu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4.4.1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[1] -[2]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[4.1] + [4.2] + [4.3]+ [4.4]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-7 395 160,00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7 544 880,00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7 544 880,00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7 395 160,00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23"/>
        <w:gridCol w:w="1767"/>
        <w:gridCol w:w="2915"/>
        <w:gridCol w:w="2115"/>
        <w:gridCol w:w="2115"/>
        <w:gridCol w:w="2145"/>
        <w:gridCol w:w="1223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Rozchody budżetu</w:t>
            </w:r>
          </w:p>
        </w:tc>
        <w:tc>
          <w:tcPr>
            <w:tcW w:w="121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rat kapitałowych kredytów i pożyczek oraz wykup papierów wartościowych</w:t>
            </w:r>
          </w:p>
        </w:tc>
        <w:tc>
          <w:tcPr>
            <w:tcW w:w="9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Inne rozchody niezwiązane ze spłatą długu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8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tym łączna 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 limitu spłaty zobowiązań, o którym mowa w art. 243 ustawy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8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 art. 243 ust. 3 ustawy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 art. 243 ust. 3a ustawy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innych niż określone w art. 243 ustawy</w:t>
            </w: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Formuła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[5.1] + [5.2]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[5.1.1.1] + [5.1.1.2] + [5.1.1.3]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2017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149 720,00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149 720,00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1 315 097,81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1 376 066,68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2 347 872,65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4 045 960,40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1 369 714,00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5 119 505,64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1 257 480,00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6 071 875,97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39"/>
        <w:gridCol w:w="6102"/>
        <w:gridCol w:w="2507"/>
        <w:gridCol w:w="3655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długu</w:t>
            </w:r>
          </w:p>
        </w:tc>
        <w:tc>
          <w:tcPr>
            <w:tcW w:w="6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zobowiązań wynikających z przejęcia przez jednostkę samorządu terytorialnego zobowiązań po likwidowanych i przekształcanych jednostkach zaliczanych do sektora finansów publicznych</w:t>
            </w:r>
          </w:p>
        </w:tc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Relacja zrównoważenia wydatków bieżących, o której mowa w art. 242 ustawy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60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 a wydatkami bieżącymi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bieżącymi, skorygowanymi o środki a wydatkami bieżącymi, pomniejszonymi o wydatki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[1.1] - [2.1]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[1.1] + [4.1] + [4.2] - ([2.1] - [2.1.2])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8 255 994,00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2 298 100,00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2 298 100,00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6 848 794,00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3 276 464,81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3 276 464,81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5 441 594,00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3 775 356,68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3 775 356,68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4 034 394,00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4 396 738,65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4 396 738,65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2 627 194,00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1 257 480,00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601"/>
        <w:gridCol w:w="1586"/>
        <w:gridCol w:w="1088"/>
        <w:gridCol w:w="1601"/>
        <w:gridCol w:w="1103"/>
        <w:gridCol w:w="1556"/>
        <w:gridCol w:w="1526"/>
        <w:gridCol w:w="1752"/>
        <w:gridCol w:w="1707"/>
      </w:tblGrid>
      <w:tr w:rsidR="00FD3886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spłaty zobowiązań</w:t>
            </w:r>
          </w:p>
        </w:tc>
      </w:tr>
      <w:tr w:rsidR="00FD3886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Wskaźnik planowanej łącznej kwoty spłaty zobowiązań, o której mowa w art. 243 ust. 1 ustawy do dochodów, bez uwzględnienia zobowiązań związku współtworzonego przez jednostkę samorządu terytorialnego i bez uwzględniania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przypadających na dany rok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Wskaźnik planowanej łącznej kwoty spłaty zobowiązań, o której mowa w art. 243 ust. 1 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przypadających na dany rok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zobowiązań związku współtworzonego przez jednostkę samorządu terytorialnego przypadających do spłaty w danym roku budżetowym, podlegająca doliczeniu zgodnie z art. 244 ustawy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Wskaźnik planowanej łącznej kwoty spłaty zobowiązań, o której mowa w art. 243 ust. 1 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przypadających na dany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Wskaźnik dochodów bieżących powiększonych o dochody ze sprzedaży majątku oraz pomniejszonych o wydatki bieżące, do dochodów budżetu, ustalony dla danego roku (wskaźnik jednoroczny)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Dopuszczalny wskaźnik spłaty zobowiązań określony w art. 243 ustawy,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, obliczony w oparciu o plan 3 kwartału roku poprzedzającego pierwszy rok prognozy (wskaźnik ustalony w oparciu o średnią arytmetyczną z 3 poprzednich lat)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Dopuszczalny wskaźnik spłaty zobowiązań określony w art. 243 ustawy,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obliczony w oparciu o wykonanie roku poprzedzającego pierwszy rok prognozy (wskaźnik ustalony w oparciu o średnią arytmetyczną z 3 poprzednich lat)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Informacja o spełnieniu wskaźnika spłaty zobowiązań określonego w art. 243 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obliczonego w oparciu o plan 3 kwartałów roku poprzedzającego rok budżetowy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Informacja o spełnieniu wskaźnika spłaty zobowiązań określonego w art. 243 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obliczonego w oparciu o wykonanie roku poprzedzającego rok budżetowy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9.6.1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9.7.1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Formuła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([2.1.1.] + [2.1.3.1] + [5.1] ) / [1]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(([2.1.1] - [2.1.1.1]) + ([2.1.3.1] - [2.1.3.1.1] - [2.1.3.1.2]) + ([5.1] - [5.1.1]) ) / ([1] - [15.1.1]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(([2.1.1]-[2.1.1.1]) + ([2.1.3.1]-[2.1.3.1.1]-[2.1.3.1.2])+([5.1]-[5.1.1])+[9.5]) /([1]-[15.1.1])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(([1.1] - [15.1.1])+[1.2.1] -([2.1]-[2.1.2]-[15.2]))/ ([1]-[15.1.1])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 z trzech poprzednich lat [9.5]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 z trzech poprzednich lat [9.5]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[9.4]&lt;=[9.6]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[9.4]&lt;=[9.6.1]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0,34%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2,85%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7,16%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10,47%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2,61%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2,61%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2,61%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4,31%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5,91%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9,21%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2,41%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2,41%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2,41%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4,81%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3,76%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5,37%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3,99%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3,99%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2,07%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2,07%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2,07%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6,67%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4,83%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4,83%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1,85%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1,85%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1,85%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7,66%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5,62%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5,62%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1,51%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1,51%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1,51%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8,37%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6,57%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6,57%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24"/>
        <w:gridCol w:w="1390"/>
        <w:gridCol w:w="1616"/>
        <w:gridCol w:w="1797"/>
        <w:gridCol w:w="1541"/>
        <w:gridCol w:w="1042"/>
        <w:gridCol w:w="1314"/>
        <w:gridCol w:w="1314"/>
        <w:gridCol w:w="1223"/>
        <w:gridCol w:w="1042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Przeznaczenie prognozowanej nadwyżki budżetowe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 na:</w:t>
            </w:r>
          </w:p>
        </w:tc>
        <w:tc>
          <w:tcPr>
            <w:tcW w:w="10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Informacje uzupełniające o wybranych rodzajach wydatków budżetowych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kredytów, pożyczek i wykup papierów wartościowych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wynagrodzenia i składki od nich naliczane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związane z funkcjonowaniem organów jednostki samorządu terytorialnego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objęte limitem, o którym mowa w art. 226 ust. 3 pkt 4 ustawy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inwestycyjne kontynuowane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Nowe wydatki inwestycyjne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w formie dotacji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[11.3.1] + [11.3.2]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33 061 027,00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8 311 348,00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14 979 696,00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419 166,00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14 560 530,00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16 040 030,00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2 851 617,00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988 071,00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2 722 297,81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134 293,00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134 293,00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2 783 266,68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469 172,07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31 249,07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3 755 072,65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5 453 160,40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1 407 200,00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6 489 219,64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1 369 714,00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7 329 355,97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1 257 480,00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01"/>
        <w:gridCol w:w="1042"/>
        <w:gridCol w:w="1571"/>
        <w:gridCol w:w="1646"/>
        <w:gridCol w:w="1223"/>
        <w:gridCol w:w="1556"/>
        <w:gridCol w:w="1571"/>
        <w:gridCol w:w="1088"/>
        <w:gridCol w:w="2205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Finansowanie programów, projektów lub zadań realizowanych z udziałem środków, o których mowa w art. 5 ust. 1 pkt 2 i 3 ustawy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bieżące  na programy, projekty lub zadania finansowane z udziałem środków, o których mowa w art. 5 ust. 1 pkt 2 i 3 ustawy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Dochody majątkowe  na programy, projekty lub zadania finansowane z udziałem środków, o których mowa w art. 5 ust. 1 pkt 2 i 3 ustawy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programy, projekty lub zadania finansowane z udziałem środków, o których mowa w art. 5 ust. 1 pkt 2 i 3 ustawy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1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realizację programu, projektu lub zadania wynikające wyłącznie z zawartych umów z podmiotem dysponującym środkami, o których mowa w art. 5 ust. 1 pkt 2 ustawy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6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21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 wynikające wyłącznie z  zawartych umów na realizację programu, projektu lub zadania</w:t>
            </w:r>
          </w:p>
        </w:tc>
        <w:tc>
          <w:tcPr>
            <w:tcW w:w="16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 wynikające wyłącznie z zawartych umów na realizację programu, projektu lub zadania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Lp.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12.1.1.1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12.2.1.1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12.3.2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380 495,00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342 679,00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36 541,00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2 666 725,00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2 666 725,00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414 907,00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335 453,50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75 453,50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106 895,00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534 005,00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84"/>
        <w:gridCol w:w="1223"/>
        <w:gridCol w:w="1767"/>
        <w:gridCol w:w="2084"/>
        <w:gridCol w:w="725"/>
        <w:gridCol w:w="1994"/>
        <w:gridCol w:w="1088"/>
        <w:gridCol w:w="2613"/>
        <w:gridCol w:w="725"/>
      </w:tblGrid>
      <w:tr w:rsidR="00FD3886"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na programy, projekty lub zadania finansowane z udziałem środków, o których mowa w art. 5 ust. 1 pkt 2 i 3 ustawy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majątkowe na realizację programu, projektu lub zadania wynikające wyłącznie z zawartych umów z podmiotem dysponującym środkami, o których mowa w art. 5 ust. 1 pkt 2 ustawy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umową na realizację programu, projektu lub zadania finansowanego z udziałem środków, o których mowa w art. 5 ust. 1 pkt 2 ustawy bez względu na stopień finansowania tymi środkami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zawartą po dniu 1 stycznia 2013 r. umową na realizację programu, projektu lub zadania finansowanego w co najmniej 60% środkami, o których mowa w art. 5 ust. 1 pkt 2 ustawy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z tytułu kredytów, pożyczek, emisji papierów wartościowych powstające w związku z umową na realizację programu, projektu lub zadania finansowanego z udziałem środków, o których mowa w art. 5 ust. 1 pkt 2 ustawy bez względu na stopień finansowania tymi środkami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 w:rsidR="00FD3886"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12.6.1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12.7.1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1 380 120,00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507"/>
        <w:gridCol w:w="725"/>
        <w:gridCol w:w="1677"/>
        <w:gridCol w:w="1737"/>
        <w:gridCol w:w="1012"/>
        <w:gridCol w:w="1631"/>
        <w:gridCol w:w="1616"/>
        <w:gridCol w:w="1556"/>
        <w:gridCol w:w="1057"/>
      </w:tblGrid>
      <w:tr w:rsidR="00FD3886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Kwoty dotyczące przejęcia i spłaty zobowiązań po samodzielnych publicznych zakładach opieki zdrowotnej oraz pokrycia ujemnego wyniku</w:t>
            </w:r>
          </w:p>
        </w:tc>
      </w:tr>
      <w:tr w:rsidR="00FD3886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Przychody z tytułu kredytów, pożyczek, </w:t>
            </w:r>
            <w:r>
              <w:rPr>
                <w:sz w:val="14"/>
              </w:rPr>
              <w:lastRenderedPageBreak/>
              <w:t>emisji papierów wartościowych powstające w związku z zawartą po dniu 1 stycznia 2013 r. umową na realizację programu, projektu lub zadania finansowanego w co najmniej 60% środkami, o których mowa w art. 5 ust. 1 pkt 2 ustawy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w tym: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zobowiązań </w:t>
            </w:r>
            <w:r>
              <w:rPr>
                <w:sz w:val="14"/>
              </w:rPr>
              <w:lastRenderedPageBreak/>
              <w:t>wynikających z przejęcia przez jednostkę samorządu terytorialnego zobowiązań po likwidowanych i przekształcanych samodzielnych zakładach opieki zdrowotnej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Dochody budżetowe </w:t>
            </w:r>
            <w:r>
              <w:rPr>
                <w:sz w:val="14"/>
              </w:rPr>
              <w:lastRenderedPageBreak/>
              <w:t>z tytułu dotacji celowej z budżetu państwa, o której mowa w art. 196 ustawy z  dnia 15 kwietnia 2011 r.  o działalności leczniczej (Dz.U. Nr 112, poz. 654, z 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>. zm.)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Wysokość </w:t>
            </w:r>
            <w:r>
              <w:rPr>
                <w:sz w:val="14"/>
              </w:rPr>
              <w:lastRenderedPageBreak/>
              <w:t>zobowiązań podlegających umorzeniu, o którym mowa w art. 190 ustawy o działalności leczniczej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Wydatki na spłatę </w:t>
            </w:r>
            <w:r>
              <w:rPr>
                <w:sz w:val="14"/>
              </w:rPr>
              <w:lastRenderedPageBreak/>
              <w:t>przejętych zobowiązań samodzielnego publicznego zakładu opieki zdrowotnej przekształconego na zasadach określonych w przepisach  o działalności leczniczej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Wydatki na spłatę </w:t>
            </w:r>
            <w:r>
              <w:rPr>
                <w:sz w:val="14"/>
              </w:rPr>
              <w:lastRenderedPageBreak/>
              <w:t>przejętych zobowiązań samodzielnego publicznego zakładu opieki zdrowotnej likwidowanego na zasadach określonych w przepisach  o działalności leczniczej</w:t>
            </w: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Wydatki na spłatę </w:t>
            </w:r>
            <w:r>
              <w:rPr>
                <w:sz w:val="14"/>
              </w:rPr>
              <w:lastRenderedPageBreak/>
              <w:t>zobowiązań samodzielnego publicznego zakładu opieki zdrowotnej przejętych do końca 2011 r. na podstawie przepisów o zakładach opieki zdrowotnej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Wydatki </w:t>
            </w:r>
            <w:r>
              <w:rPr>
                <w:sz w:val="14"/>
              </w:rPr>
              <w:lastRenderedPageBreak/>
              <w:t>bieżące na pokrycie ujemnego wyniku finansowego samodzielnego publicznego zakładu opieki zdrowotnej</w:t>
            </w:r>
          </w:p>
        </w:tc>
      </w:tr>
      <w:tr w:rsidR="00FD3886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4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Lp.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12.8.1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7E748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489"/>
        <w:gridCol w:w="1677"/>
        <w:gridCol w:w="846"/>
        <w:gridCol w:w="1752"/>
        <w:gridCol w:w="2356"/>
        <w:gridCol w:w="1223"/>
        <w:gridCol w:w="2175"/>
      </w:tblGrid>
      <w:tr w:rsidR="00FD3886"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Dane uzupełniające o długu i jego spłacie</w:t>
            </w:r>
          </w:p>
        </w:tc>
      </w:tr>
      <w:tr w:rsidR="00FD3886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rat kapitałowych oraz wykup papierów wartościowych, o których mowa w pkt. 5.1., wynikające wyłącznie z tytułu zobowiązań już zaciągniętych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długu, którego planowana spłata dokona się z wydatków budżetu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zmniejszające dług, w tym</w:t>
            </w:r>
          </w:p>
        </w:tc>
        <w:tc>
          <w:tcPr>
            <w:tcW w:w="5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Wynik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wpływających na kwotę długu ( m.in. umorzenia, różnice kursowe)</w:t>
            </w:r>
          </w:p>
        </w:tc>
      </w:tr>
      <w:tr w:rsidR="00FD3886"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3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spłata zobowiązań wymagalnych z lat poprzednich, innych niż w pkt 14.3.3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związane z umowami zaliczanymi do tytułów dłużnych wliczanych do państwowego długu publicznego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wypłaty z tytułu wymagalnych poręczeń i gwarancji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13.3.3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D388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4B68E4">
      <w:pPr>
        <w:sectPr w:rsidR="00A77B3E">
          <w:footerReference w:type="default" r:id="rId7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D3886">
      <w:pPr>
        <w:keepNext/>
        <w:spacing w:before="120" w:after="120" w:line="360" w:lineRule="auto"/>
        <w:ind w:left="11508"/>
        <w:jc w:val="left"/>
      </w:pPr>
      <w:r>
        <w:lastRenderedPageBreak/>
        <w:fldChar w:fldCharType="begin"/>
      </w:r>
      <w:r>
        <w:fldChar w:fldCharType="end"/>
      </w:r>
      <w:r w:rsidR="007E7482">
        <w:t xml:space="preserve">Załącznik Nr 2 do Uchwały </w:t>
      </w:r>
      <w:r w:rsidR="001873D4">
        <w:t>Nr XXIII/246/17</w:t>
      </w:r>
      <w:r w:rsidR="007E7482">
        <w:br/>
        <w:t>R</w:t>
      </w:r>
      <w:r w:rsidR="001873D4">
        <w:t>ady Powiatu we Włocławku</w:t>
      </w:r>
      <w:r w:rsidR="001873D4">
        <w:br/>
        <w:t xml:space="preserve">z dnia 30 marca </w:t>
      </w:r>
      <w:r w:rsidR="007E7482">
        <w:t>2017 r.</w:t>
      </w:r>
    </w:p>
    <w:p w:rsidR="00A77B3E" w:rsidRDefault="007E7482">
      <w:pPr>
        <w:keepNext/>
        <w:spacing w:after="480"/>
        <w:jc w:val="center"/>
        <w:rPr>
          <w:b/>
        </w:rPr>
      </w:pPr>
      <w:r>
        <w:rPr>
          <w:b/>
        </w:rPr>
        <w:t>Przedsięwzięcia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971"/>
        <w:gridCol w:w="1839"/>
        <w:gridCol w:w="648"/>
        <w:gridCol w:w="648"/>
        <w:gridCol w:w="1673"/>
        <w:gridCol w:w="1673"/>
        <w:gridCol w:w="1673"/>
        <w:gridCol w:w="1673"/>
        <w:gridCol w:w="1673"/>
        <w:gridCol w:w="1673"/>
      </w:tblGrid>
      <w:tr w:rsidR="00FD3886"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i cel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2017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2018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2019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2020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Limit zobowiązań</w:t>
            </w:r>
          </w:p>
        </w:tc>
      </w:tr>
      <w:tr w:rsidR="00FD3886"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79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4B68E4">
            <w:pPr>
              <w:jc w:val="center"/>
            </w:pP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18 041 509,70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14 979 696,00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134 293,00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469 172,07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15 595 161,07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870 351,00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419 166,00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134 293,00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31 249,07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596 708,07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17 171 158,70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14 560 530,00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14 998 453,00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programy, projekty lub zadania związane z programami realizowanymi z udziałem środków, o których mowa w art.5 ust.1 pkt 2 i 3 stawy z dnia 27 sierpnia 2009.r. o finansach publicznych (</w:t>
            </w:r>
            <w:proofErr w:type="spellStart"/>
            <w:r>
              <w:rPr>
                <w:b/>
                <w:sz w:val="16"/>
              </w:rPr>
              <w:t>Dz.U.Nr</w:t>
            </w:r>
            <w:proofErr w:type="spellEnd"/>
            <w:r>
              <w:rPr>
                <w:b/>
                <w:sz w:val="16"/>
              </w:rPr>
              <w:t> 157, poz.1240,z późn.zm.), z tego: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762 525,00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534 005,00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762 525,00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534 005,00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"Rodzina w </w:t>
            </w:r>
            <w:proofErr w:type="spellStart"/>
            <w:r>
              <w:rPr>
                <w:sz w:val="16"/>
              </w:rPr>
              <w:t>Centrun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651 620,00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371 110,00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84 895,00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456 005,00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Infostrada Kujaw i Pomorza - infostrada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110 905,00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78 000,00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programy, projekty lub zadania związane z umowami partnerstwa publiczno-prywatnego, z tego: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programy, projekty lub zadania pozostałe (inne niż wymienione w pkt 1.1 i 1.2), z tego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17 278 984,70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14 587 586,00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27 398,00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446 172,07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15 061 156,07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107 826,00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27 056,00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27 398,00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8 249,07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62 703,07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1.3.1.1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drogą powiatową przez Gminę Boniewo - zarządzanie drogą powiatową nr 2914C Lubraniec-Boniewo-Cetty od km 13+910 do km 15+210 i nr 2929C Osiecz Wielki-Chodecz od km 1+470 do km 1+750, Lubraniec-Boniewo-Cetty od km 11+330 do km 17+010 i nr 2929C Osiecz Wielki-Chodecz od km 0+000 do km 1+956 przez Gminę Boniewo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70 960,00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17 995,00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18 111,00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5 261,52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41 367,52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1.3.1.2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Zarządzanie drogą powiatową przez Gminę Lubraniec - zarządzanie drogą powiatową nr 2912C Bielawy-Kazanie-Sokołowo od km 0+000 do km 3+964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36 866,00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9 061,00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9 287,00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2 987,55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21 335,55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17 171 158,70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14 560 530,00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14 998 453,00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1.3.2.2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"Rozbudowa drogi powiatowej nr 2905C Szpetal Górny - Kulin (</w:t>
            </w:r>
            <w:proofErr w:type="spellStart"/>
            <w:r>
              <w:rPr>
                <w:sz w:val="16"/>
              </w:rPr>
              <w:t>ul.Dobrzyńska</w:t>
            </w:r>
            <w:proofErr w:type="spellEnd"/>
            <w:r>
              <w:rPr>
                <w:sz w:val="16"/>
              </w:rPr>
              <w:t>)"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6 402 873,00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6 263 514,00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6 263 514,00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1.3.2.4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Budowa 2 budynków mieszkalnych jednorodzinnych dla potrzeb wychowanków Domu Dziecka w Lubieniu Kujawskim wraz z infrastrukturą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Dom Dziecka w Lubieniu Kujawskim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2 025 521,00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1 881 098,00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1.3.2.8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Rozbudowa drogi powiatowej nr 2807C Osięciny - Wieniec - Włocławek etap III i etap IV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5 288 495,70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5 222 923,00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5 222 923,00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1.3.2.9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Winda dla osób niepełnosprawnych dla budynku Starostwa Powiatowego ul. Cyganka 28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487 061,00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437 923,00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1.3.2.10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Budowa dwóch budynków mieszkalnych dla podopiecznych Wielofunkcyjnej Placówki Opiekuńczo - Wychowawczej w Brzeziu do 31.X.2016r.od 01.XI.2016 Jednostka odpowiedzialna: Placówka Opiekuńczo -Wychowawcza "JAŚ"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1 793 838,00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42 995,00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42 995,00</w:t>
            </w:r>
          </w:p>
        </w:tc>
      </w:tr>
      <w:tr w:rsidR="00FD388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1.3.2.11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left"/>
              <w:rPr>
                <w:sz w:val="16"/>
              </w:rPr>
            </w:pPr>
            <w:r>
              <w:rPr>
                <w:sz w:val="16"/>
              </w:rPr>
              <w:t>Termomodernizacja budynku szkoły - Zespołu Szkół w Lubrańcu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1 173 370,00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E7482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1 150 000,00</w:t>
            </w:r>
          </w:p>
        </w:tc>
      </w:tr>
    </w:tbl>
    <w:p w:rsidR="00A77B3E" w:rsidRDefault="007E7482">
      <w:pPr>
        <w:spacing w:before="120" w:after="120"/>
        <w:ind w:left="283" w:firstLine="227"/>
      </w:pPr>
      <w:r>
        <w:br/>
      </w:r>
    </w:p>
    <w:sectPr w:rsidR="00A77B3E" w:rsidSect="00FD3886">
      <w:footerReference w:type="default" r:id="rId8"/>
      <w:pgSz w:w="23811" w:h="16838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E4" w:rsidRDefault="004B68E4" w:rsidP="00FD3886">
      <w:r>
        <w:separator/>
      </w:r>
    </w:p>
  </w:endnote>
  <w:endnote w:type="continuationSeparator" w:id="0">
    <w:p w:rsidR="004B68E4" w:rsidRDefault="004B68E4" w:rsidP="00FD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86" w:rsidRPr="002A7763" w:rsidRDefault="00FD3886" w:rsidP="002A7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86" w:rsidRPr="002A7763" w:rsidRDefault="00FD3886" w:rsidP="002A7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E4" w:rsidRDefault="004B68E4" w:rsidP="00FD3886">
      <w:r>
        <w:separator/>
      </w:r>
    </w:p>
  </w:footnote>
  <w:footnote w:type="continuationSeparator" w:id="0">
    <w:p w:rsidR="004B68E4" w:rsidRDefault="004B68E4" w:rsidP="00FD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3886"/>
    <w:rsid w:val="0014169A"/>
    <w:rsid w:val="001873D4"/>
    <w:rsid w:val="002A7763"/>
    <w:rsid w:val="003817B5"/>
    <w:rsid w:val="004B68E4"/>
    <w:rsid w:val="007E7482"/>
    <w:rsid w:val="00D622BA"/>
    <w:rsid w:val="00F553DA"/>
    <w:rsid w:val="00F76961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8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763"/>
    <w:rPr>
      <w:sz w:val="22"/>
      <w:szCs w:val="24"/>
    </w:rPr>
  </w:style>
  <w:style w:type="paragraph" w:styleId="Stopka">
    <w:name w:val="footer"/>
    <w:basedOn w:val="Normalny"/>
    <w:link w:val="StopkaZnak"/>
    <w:rsid w:val="002A7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776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we Włocławku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uchwalenia Wieloletniej Prognozy Finansowej Powiatu Włocławskiego na lata 2017–2023.</dc:subject>
  <dc:creator>J.Głąbicka</dc:creator>
  <cp:lastModifiedBy>k.dabrowska</cp:lastModifiedBy>
  <cp:revision>7</cp:revision>
  <cp:lastPrinted>2017-03-27T11:25:00Z</cp:lastPrinted>
  <dcterms:created xsi:type="dcterms:W3CDTF">2017-03-27T11:26:00Z</dcterms:created>
  <dcterms:modified xsi:type="dcterms:W3CDTF">2017-04-03T10:08:00Z</dcterms:modified>
  <cp:category>Akt prawny</cp:category>
</cp:coreProperties>
</file>