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9"/>
        <w:tblW w:w="16050" w:type="dxa"/>
        <w:tblCellMar>
          <w:left w:w="70" w:type="dxa"/>
          <w:right w:w="70" w:type="dxa"/>
        </w:tblCellMar>
        <w:tblLook w:val="0000"/>
      </w:tblPr>
      <w:tblGrid>
        <w:gridCol w:w="5701"/>
        <w:gridCol w:w="4361"/>
        <w:gridCol w:w="5988"/>
      </w:tblGrid>
      <w:tr w:rsidR="00C331D7">
        <w:trPr>
          <w:trHeight w:val="574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2547">
              <w:rPr>
                <w:rFonts w:ascii="Arial" w:hAnsi="Arial" w:cs="Arial"/>
                <w:b/>
                <w:bCs/>
                <w:color w:val="000000"/>
              </w:rPr>
              <w:t xml:space="preserve">      Wieloletnia Prognoza Finansowa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1D7" w:rsidRDefault="00C331D7" w:rsidP="00E43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31D7">
        <w:trPr>
          <w:gridAfter w:val="1"/>
          <w:wAfter w:w="5768" w:type="dxa"/>
          <w:trHeight w:val="1578"/>
        </w:trPr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2547">
              <w:rPr>
                <w:rFonts w:ascii="Arial" w:hAnsi="Arial" w:cs="Arial"/>
                <w:b/>
                <w:bCs/>
                <w:color w:val="000000"/>
              </w:rPr>
              <w:t>Załącznik Nr 1</w:t>
            </w:r>
          </w:p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2547">
              <w:rPr>
                <w:rFonts w:ascii="Arial" w:hAnsi="Arial" w:cs="Arial"/>
                <w:b/>
                <w:bCs/>
                <w:color w:val="000000"/>
              </w:rPr>
              <w:t xml:space="preserve">do uchwały nr </w:t>
            </w:r>
            <w:r>
              <w:rPr>
                <w:rFonts w:ascii="Arial" w:hAnsi="Arial" w:cs="Arial"/>
                <w:b/>
                <w:bCs/>
                <w:color w:val="000000"/>
              </w:rPr>
              <w:t>VIII/105/11</w:t>
            </w:r>
          </w:p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2547">
              <w:rPr>
                <w:rFonts w:ascii="Arial" w:hAnsi="Arial" w:cs="Arial"/>
                <w:b/>
                <w:bCs/>
                <w:color w:val="000000"/>
              </w:rPr>
              <w:t xml:space="preserve">Rady Powiatu we Włocławku </w:t>
            </w:r>
          </w:p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2547">
              <w:rPr>
                <w:rFonts w:ascii="Arial" w:hAnsi="Arial" w:cs="Arial"/>
                <w:b/>
                <w:bCs/>
                <w:color w:val="000000"/>
              </w:rPr>
              <w:t>Wieloletnia Prognoza Finansowa Powiatu Włocławskiego na lata 2011-2018</w:t>
            </w:r>
          </w:p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2547">
              <w:rPr>
                <w:rFonts w:ascii="Arial" w:hAnsi="Arial" w:cs="Arial"/>
                <w:b/>
                <w:bCs/>
                <w:color w:val="000000"/>
              </w:rPr>
              <w:t xml:space="preserve">zawierająca prognozę długu i spłat zobowiązań </w:t>
            </w:r>
          </w:p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331D7" w:rsidRPr="00942547" w:rsidRDefault="00C331D7" w:rsidP="00E437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331D7" w:rsidRDefault="00C331D7"/>
    <w:tbl>
      <w:tblPr>
        <w:tblW w:w="150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50"/>
        <w:gridCol w:w="1356"/>
        <w:gridCol w:w="1356"/>
        <w:gridCol w:w="1353"/>
        <w:gridCol w:w="1346"/>
        <w:gridCol w:w="1359"/>
        <w:gridCol w:w="1358"/>
        <w:gridCol w:w="1454"/>
        <w:gridCol w:w="1345"/>
        <w:gridCol w:w="1350"/>
        <w:gridCol w:w="1353"/>
      </w:tblGrid>
      <w:tr w:rsidR="00C331D7" w:rsidRPr="00942547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6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dochody bieżące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dochody majątkowe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związane z funkcjonowaniem organów JST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gwarancji i poręczeń,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wydatki bieżące objęte limitem art. 226 ust. 4 ufp</w:t>
            </w:r>
          </w:p>
        </w:tc>
      </w:tr>
      <w:tr w:rsidR="00C331D7" w:rsidRPr="00942547">
        <w:trPr>
          <w:trHeight w:val="186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 ze sprzedaży majątku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 gwarancje i poręczenia podlegające wyłączeniu z limitów spłaty zobowiązań z art. 243 ufp/169sufp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31D7" w:rsidRPr="00942547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65 853 943,00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60 641 911,00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5 212 032,00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55 983 799,00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26 908 116,00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5 952 258,00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1 507 070,00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58 339 034,00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58 339 034,00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51 242 138,97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26 230 532,00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5 846 783,00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59 797 510,00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59 797 510,00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56 576 839,86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26 635 251,00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5 992 953,00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63 052 621,00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61 591 435,00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1 461 186,00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57 280 447,72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27 172 958,00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6 102 742,00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63 439 176,00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63 439 176,00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61 573 895,52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27 988 147,00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6 285 824,00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65 025 155,00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65 025 155,00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63 045 546,16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28 687 851,00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6 442 970,00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66 650 784,00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66 650 784,00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64 156 847,09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29 405 047,00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6 604 044,00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68 650 308,00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68 650 308,00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66 865 308,00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30 287 198,00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6 802 165,00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tbl>
      <w:tblPr>
        <w:tblW w:w="123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331D7" w:rsidRPr="00942547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Nadwyżka budżetowa z lat ubiegłych plus wolne środki, zgodnie z art. 217 ufp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Inne przychody nie związane z zaciągnięciem długu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</w:tr>
      <w:tr w:rsidR="00C331D7" w:rsidRPr="00942547">
        <w:trPr>
          <w:trHeight w:val="2108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nadwyżka budżetowa z lat ubiegłych plus wolne środki, zgodnie z art. 217 ufp, angażowane na pokrycie deficytu budżetu roku bieżącego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rozchody z tytułu spłaty rat kapitałowych oraz wykupu papierów wartościowych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wydatki bieżące na obsługę długu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9 870 144,00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2 071 977,00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684 966,00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11 942 121,00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1 199 123,00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699 123,00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500 000,00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7 096 895,03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7 096 895,03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1 775 182,29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1 370 552,00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404 630,29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3 220 670,14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3 256 724,16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6 477 394,30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2 776 534,60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2 184 133,00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592 401,60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5 772 173,28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3 120 670,14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8 892 843,42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2 695 166,80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2 184 133,00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511 033,80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1 865 280,48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2 850 094,28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4 715 374,76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2 418 125,91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2 029 246,00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388 879,91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1 979 608,84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1 865 280,48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3 844 889,32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1 761 542,09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1 485 010,00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276 532,09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2 493 936,91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1 779 608,84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4 273 545,75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1 658 025,97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1 485 010,00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173 015,97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1 785 000,00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2 193 936,91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3 978 936,91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1 547 577,20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1 485 010,00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62 567,20</w:t>
            </w:r>
          </w:p>
        </w:tc>
      </w:tr>
    </w:tbl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tbl>
      <w:tblPr>
        <w:tblW w:w="96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80"/>
        <w:gridCol w:w="1360"/>
        <w:gridCol w:w="1360"/>
        <w:gridCol w:w="1360"/>
        <w:gridCol w:w="1360"/>
        <w:gridCol w:w="1360"/>
        <w:gridCol w:w="1360"/>
      </w:tblGrid>
      <w:tr w:rsidR="00C331D7" w:rsidRPr="00942547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</w:tr>
      <w:tr w:rsidR="00C331D7" w:rsidRPr="00942547">
        <w:trPr>
          <w:trHeight w:val="2108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wydatki majątkowe objęte limitem art. 226 ust. 4 ufp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31D7" w:rsidRPr="00942547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10 742 998,00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14 754 610,00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2 945 281,00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4 700 000,00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688 388,00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5 321 712,74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5 331 489,00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4 881 489,00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4 871 712,74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3 700 859,70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3 600 859,70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6 197 676,62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2 922 080,00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3 275 596,62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2 297 248,85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2 297 248,85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2 083 347,23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2 083 347,23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2 615 519,78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2 615 519,78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2 431 359,71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2 431 359,71</w:t>
            </w:r>
          </w:p>
        </w:tc>
      </w:tr>
    </w:tbl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tbl>
      <w:tblPr>
        <w:tblW w:w="138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80"/>
        <w:gridCol w:w="1360"/>
        <w:gridCol w:w="1360"/>
        <w:gridCol w:w="1360"/>
        <w:gridCol w:w="1460"/>
        <w:gridCol w:w="1360"/>
        <w:gridCol w:w="1360"/>
        <w:gridCol w:w="1360"/>
        <w:gridCol w:w="1360"/>
        <w:gridCol w:w="1360"/>
      </w:tblGrid>
      <w:tr w:rsidR="00C331D7" w:rsidRPr="00942547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Kwota zobowiązań związku współtworzonego przez jst przypadających do spłaty w danym roku budżetowym podlegająca doliczeniu zgodnie z art. 244 ufp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Maksymalny dopuszczalny wskaźnik spłaty z art. 243 ufp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Relacja (Db-Wb+Dsm)/Do, o której mowa w art. 243 w danym roku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Spełnienie wskaźnika spłaty z art. 243 ufp po uwzględnieniu art. 244 ufp</w:t>
            </w:r>
          </w:p>
        </w:tc>
      </w:tr>
      <w:tr w:rsidR="00C331D7" w:rsidRPr="00942547">
        <w:trPr>
          <w:trHeight w:val="2108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łączna kwota wyłączeń z art. 243 ust. 3 pkt 1 ufp oraz art. 170 ust. 3 sufp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pkt 1 ufp oraz art. 169 ust. 3 sufp przypadająca na dany rok budżetowy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31D7" w:rsidRPr="00942547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8 106 387,00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1,82%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7,37%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1,82%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6,31%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11 641 029,20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3,04%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8,11%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3,04%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11,47%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9 557 360,24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4,64%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8,22%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4,64%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4,40%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7 388 295,49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4,27%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7,39%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4,27%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6,03%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5 283 454,93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3,81%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7,30%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3,81%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2,33%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3 626 595,74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2,71%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4,25%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2,71%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2,62%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1 867 545,08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2,49%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3,66%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2,49%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3,48%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31D7" w:rsidRPr="0094254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2,25%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2,81%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2,25%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2,51%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</w:tbl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p w:rsidR="00C331D7" w:rsidRDefault="00C331D7"/>
    <w:tbl>
      <w:tblPr>
        <w:tblW w:w="123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373"/>
        <w:gridCol w:w="1321"/>
        <w:gridCol w:w="1662"/>
        <w:gridCol w:w="1340"/>
        <w:gridCol w:w="1340"/>
        <w:gridCol w:w="1331"/>
        <w:gridCol w:w="1331"/>
        <w:gridCol w:w="1331"/>
        <w:gridCol w:w="1331"/>
      </w:tblGrid>
      <w:tr w:rsidR="00C331D7" w:rsidRPr="00942547">
        <w:trPr>
          <w:trHeight w:val="23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do dochodów ogółem -max 15% z art. 169 sufp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[(13–13a):1] - max 60% z art. 170 sufp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Wydatki bieżące razem (2 + 7b)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br/>
              <w:t>(1a - 19)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br/>
              <w:t>(7a + 8)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7" w:rsidRPr="00942547" w:rsidRDefault="00C331D7" w:rsidP="009425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1,82%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12,31%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56 483 799,00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71 238 409,00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-5 384 466,00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4 158 112,00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6 771 977,00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699 123,00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3,04%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19,95%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51 646 769,26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56 978 258,26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1 360 775,74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6 692 264,74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4 881 489,00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1 370 552,00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4,64%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15,98%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57 169 241,46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57 269 241,46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2 528 268,54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2 628 268,54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3 256 724,16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2 184 133,00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4,27%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11,72%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57 791 481,52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60 713 561,52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2 339 059,48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3 799 953,48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3 120 670,14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2 184 133,00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3,81%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8,33%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61 962 775,43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61 962 775,43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1 476 400,57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1 476 400,57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2 850 094,28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2 029 246,00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2,71%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5,58%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63 322 078,25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63 322 078,25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1 703 076,75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1 703 076,75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1 865 280,48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1 485 010,00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2,49%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2,80%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64 329 863,06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64 329 863,06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2 320 920,94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2 320 920,94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1 779 608,84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1 485 010,00</w:t>
            </w:r>
          </w:p>
        </w:tc>
      </w:tr>
      <w:tr w:rsidR="00C331D7" w:rsidRPr="00942547">
        <w:trPr>
          <w:trHeight w:val="23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2,25%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66 927 875,20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66 927 875,20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1 722 432,80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1 722 432,80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2 193 936,91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1D7" w:rsidRPr="00942547" w:rsidRDefault="00C331D7" w:rsidP="009425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2547">
              <w:rPr>
                <w:rFonts w:ascii="Arial" w:hAnsi="Arial" w:cs="Arial"/>
                <w:color w:val="000000"/>
                <w:sz w:val="17"/>
                <w:szCs w:val="17"/>
              </w:rPr>
              <w:t>1 485 010,00</w:t>
            </w:r>
          </w:p>
        </w:tc>
      </w:tr>
    </w:tbl>
    <w:p w:rsidR="00C331D7" w:rsidRDefault="00C331D7"/>
    <w:sectPr w:rsidR="00C331D7" w:rsidSect="00942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547"/>
    <w:rsid w:val="000816C2"/>
    <w:rsid w:val="002B6FFC"/>
    <w:rsid w:val="00521BA6"/>
    <w:rsid w:val="00727F39"/>
    <w:rsid w:val="00731721"/>
    <w:rsid w:val="007D2C0A"/>
    <w:rsid w:val="00942547"/>
    <w:rsid w:val="00C331D7"/>
    <w:rsid w:val="00DA1F7D"/>
    <w:rsid w:val="00E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851</Words>
  <Characters>5108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Starostwo</cp:lastModifiedBy>
  <cp:revision>2</cp:revision>
  <dcterms:created xsi:type="dcterms:W3CDTF">2011-09-13T05:50:00Z</dcterms:created>
  <dcterms:modified xsi:type="dcterms:W3CDTF">2011-09-27T10:46:00Z</dcterms:modified>
</cp:coreProperties>
</file>