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F" w:rsidRPr="00E3740F" w:rsidRDefault="00E3740F" w:rsidP="00E3740F">
      <w:pPr>
        <w:suppressAutoHyphens/>
        <w:autoSpaceDN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  <w:r w:rsidRPr="00E3740F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>Załącznik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  <w:r w:rsidRPr="00E3740F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 xml:space="preserve">do uchwały </w:t>
      </w:r>
      <w:r w:rsidR="006A2AC4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 xml:space="preserve"> </w:t>
      </w:r>
      <w:r w:rsidRPr="00E3740F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>nr</w:t>
      </w:r>
      <w:r w:rsidR="006A2AC4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 xml:space="preserve"> 168/16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</w:pPr>
      <w:r w:rsidRPr="00E3740F">
        <w:rPr>
          <w:rFonts w:ascii="Times New Roman" w:eastAsia="Times New Roman" w:hAnsi="Times New Roman" w:cs="Times New Roman"/>
          <w:kern w:val="3"/>
          <w:sz w:val="16"/>
          <w:szCs w:val="16"/>
          <w:lang w:eastAsia="ar-SA"/>
        </w:rPr>
        <w:t>Zarządu Powiatu we Włocławku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ar-SA"/>
        </w:rPr>
      </w:pPr>
      <w:r w:rsidRPr="00E3740F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ar-SA"/>
        </w:rPr>
        <w:t>z dnia</w:t>
      </w:r>
      <w:r w:rsidR="006A2AC4">
        <w:rPr>
          <w:rFonts w:ascii="Times New Roman" w:eastAsia="Times New Roman" w:hAnsi="Times New Roman" w:cs="Times New Roman"/>
          <w:color w:val="000000"/>
          <w:kern w:val="3"/>
          <w:sz w:val="16"/>
          <w:szCs w:val="16"/>
          <w:lang w:eastAsia="ar-SA"/>
        </w:rPr>
        <w:t xml:space="preserve"> 4 marca 2016 r. 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FF0000"/>
          <w:kern w:val="3"/>
          <w:sz w:val="16"/>
          <w:szCs w:val="16"/>
          <w:lang w:eastAsia="ar-SA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ind w:left="6804"/>
        <w:textAlignment w:val="baseline"/>
        <w:rPr>
          <w:rFonts w:ascii="Times New Roman" w:eastAsia="Times New Roman" w:hAnsi="Times New Roman" w:cs="Times New Roman"/>
          <w:color w:val="FF0000"/>
          <w:kern w:val="3"/>
          <w:sz w:val="16"/>
          <w:szCs w:val="16"/>
          <w:lang w:eastAsia="ar-SA"/>
        </w:rPr>
      </w:pPr>
    </w:p>
    <w:p w:rsidR="00E3740F" w:rsidRPr="00E3740F" w:rsidRDefault="00E3740F" w:rsidP="00E3740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color w:val="000000"/>
          <w:kern w:val="3"/>
          <w:sz w:val="16"/>
          <w:szCs w:val="20"/>
          <w:lang w:eastAsia="zh-CN"/>
        </w:rPr>
        <w:t xml:space="preserve">Znak sprawy (nr zamówienia): 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IR.272.2.8.2016</w:t>
      </w:r>
    </w:p>
    <w:p w:rsidR="00E3740F" w:rsidRPr="00E3740F" w:rsidRDefault="00E3740F" w:rsidP="00E3740F">
      <w:pPr>
        <w:tabs>
          <w:tab w:val="left" w:pos="-23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</w:p>
    <w:p w:rsidR="00E3740F" w:rsidRPr="00E3740F" w:rsidRDefault="00E3740F" w:rsidP="00E3740F">
      <w:pPr>
        <w:shd w:val="clear" w:color="auto" w:fill="F6F5F0"/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WARUNKI ZAMÓWIENIA /WZ/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widowControl w:val="0"/>
        <w:numPr>
          <w:ilvl w:val="0"/>
          <w:numId w:val="3"/>
        </w:numPr>
        <w:tabs>
          <w:tab w:val="left" w:pos="-1980"/>
          <w:tab w:val="left" w:pos="1107"/>
        </w:tabs>
        <w:suppressAutoHyphens/>
        <w:autoSpaceDN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zh-CN"/>
        </w:rPr>
        <w:t>Nazwa i adres zamawiającego /pieczęć/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540" w:firstLine="2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ind w:left="540" w:firstLine="2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Powiat Włocławski –</w:t>
      </w:r>
    </w:p>
    <w:p w:rsidR="00E3740F" w:rsidRPr="00E3740F" w:rsidRDefault="00E3740F" w:rsidP="00E3740F">
      <w:pPr>
        <w:keepNext/>
        <w:tabs>
          <w:tab w:val="left" w:pos="1248"/>
        </w:tabs>
        <w:suppressAutoHyphens/>
        <w:autoSpaceDN w:val="0"/>
        <w:spacing w:after="0" w:line="240" w:lineRule="auto"/>
        <w:ind w:left="540" w:firstLine="27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0"/>
          <w:lang w:eastAsia="ar-SA"/>
        </w:rPr>
      </w:pPr>
      <w:r w:rsidRPr="00E3740F">
        <w:rPr>
          <w:rFonts w:ascii="Times New Roman" w:eastAsia="Times New Roman" w:hAnsi="Times New Roman" w:cs="Arial"/>
          <w:kern w:val="3"/>
          <w:sz w:val="24"/>
          <w:szCs w:val="20"/>
          <w:lang w:eastAsia="ar-SA"/>
        </w:rPr>
        <w:t>w imieniu, którego postępowanie prowadzi: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540" w:firstLine="2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Starostwo Powiatowe we Włocławku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540" w:firstLine="27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ul. Cyganka 28, 87-800 Włocławek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540" w:firstLine="2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Województwo: Kujawsko-Pomorskie, Powiat: Włocławski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540" w:firstLine="2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tel.: (54) 230 46 00, faks: (54) 230 46 71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540" w:firstLine="2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proofErr w:type="spellStart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Nr</w:t>
      </w:r>
      <w:proofErr w:type="spellEnd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 NIP:  888-311-57-91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540" w:firstLine="2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>e-mail: starostwo@powiat.wloclawski.pl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540" w:firstLine="2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  <w:t xml:space="preserve">www.powiat.wloclawski.pl, </w:t>
      </w:r>
      <w:hyperlink r:id="rId8" w:history="1">
        <w:r w:rsidRPr="00E3740F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zh-CN"/>
          </w:rPr>
          <w:t>www.bip.powiat.wloclawski.pl</w:t>
        </w:r>
      </w:hyperlink>
    </w:p>
    <w:p w:rsidR="00E3740F" w:rsidRPr="00E3740F" w:rsidRDefault="00E3740F" w:rsidP="00E3740F">
      <w:pPr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/>
        </w:rPr>
      </w:pPr>
    </w:p>
    <w:p w:rsidR="00E3740F" w:rsidRPr="00E3740F" w:rsidRDefault="00E3740F" w:rsidP="00E3740F">
      <w:pPr>
        <w:widowControl w:val="0"/>
        <w:numPr>
          <w:ilvl w:val="0"/>
          <w:numId w:val="1"/>
        </w:numPr>
        <w:tabs>
          <w:tab w:val="left" w:pos="-1980"/>
          <w:tab w:val="left" w:pos="1107"/>
        </w:tabs>
        <w:suppressAutoHyphens/>
        <w:autoSpaceDN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Przedmiot zamówienia</w:t>
      </w:r>
    </w:p>
    <w:p w:rsidR="00E3740F" w:rsidRPr="00E3740F" w:rsidRDefault="00E3740F" w:rsidP="00E3740F">
      <w:pPr>
        <w:tabs>
          <w:tab w:val="left" w:pos="-1980"/>
          <w:tab w:val="left" w:pos="1107"/>
        </w:tabs>
        <w:suppressAutoHyphens/>
        <w:autoSpaceDN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</w:p>
    <w:p w:rsidR="00C04010" w:rsidRPr="00C04010" w:rsidRDefault="00E3740F" w:rsidP="00C04010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ind w:left="57" w:hanging="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0401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Przedmiot zamówienia obejmuje wykonanie </w:t>
      </w:r>
      <w:r w:rsidR="0074565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kompletnej dokumentacji projektowej na zadanie: </w:t>
      </w:r>
      <w:r w:rsidR="0074565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Opracowanie</w:t>
      </w:r>
      <w:r w:rsidR="00C04010"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dokumentacji projektowo-kosztorysowej dla </w:t>
      </w:r>
      <w:r w:rsidR="005717F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zadania</w:t>
      </w:r>
      <w:r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pn.: „Winda dla osób niepełnosprawnych dla budynku Starostwa </w:t>
      </w:r>
      <w:r w:rsidR="0074565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Powiatowego ul. Cyganka 28”.</w:t>
      </w:r>
      <w:bookmarkStart w:id="0" w:name="_GoBack"/>
      <w:bookmarkEnd w:id="0"/>
    </w:p>
    <w:p w:rsidR="00E3740F" w:rsidRPr="00C04010" w:rsidRDefault="00E3740F" w:rsidP="00C04010">
      <w:pPr>
        <w:widowControl w:val="0"/>
        <w:suppressAutoHyphens/>
        <w:autoSpaceDN w:val="0"/>
        <w:spacing w:after="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0401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Powyższa dokumentacja stanowić ma dla Zamawiającego podstawę do ubiegania się o środki na realizację budowy windy z Państwow</w:t>
      </w:r>
      <w:r w:rsidR="00BB26DC" w:rsidRPr="00C0401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ego Funduszu Rehabilitacji Osób </w:t>
      </w:r>
      <w:r w:rsidRPr="00C0401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Niepełnosprawnych w ramach </w:t>
      </w:r>
      <w:r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„Programu wyrównywania różnic między regionami III”</w:t>
      </w:r>
      <w:r w:rsidRPr="00C0401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2016 r., </w:t>
      </w:r>
      <w:r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obszar B – likwidacja barier w urzędach, placówkach edukacyjnych lub środowiskowych domach samopomocy w zakresie umożliwienia osobom</w:t>
      </w:r>
      <w:r w:rsidRPr="00C0401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niepełnosprawnym poruszania się i komunikowania.</w:t>
      </w:r>
    </w:p>
    <w:p w:rsidR="00E3740F" w:rsidRPr="00A63C98" w:rsidRDefault="00E3740F" w:rsidP="00BB26DC">
      <w:pPr>
        <w:suppressAutoHyphens/>
        <w:autoSpaceDN w:val="0"/>
        <w:spacing w:after="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Budowa windy w budynku Starostwa Powiatowego w znacznej mierze przyczyni się do  likwidacji barier architektonicznych oraz poprawy poruszania się po budynku Starostwa osób niepełnosprawnych.</w:t>
      </w:r>
    </w:p>
    <w:p w:rsidR="00E3740F" w:rsidRPr="00A63C98" w:rsidRDefault="00E3740F" w:rsidP="00BB26DC">
      <w:pPr>
        <w:suppressAutoHyphens/>
        <w:autoSpaceDN w:val="0"/>
        <w:spacing w:after="12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Planowana inwestycja realizowana </w:t>
      </w:r>
      <w:r w:rsidR="00315B26"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jest</w:t>
      </w:r>
      <w:r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strefie ochrony konserwatorskiej Dzielnicy Starego Miasta Włocławka, wpisanej do rejestru zabytków pod nr A/1560 (</w:t>
      </w:r>
      <w:r w:rsidR="00441B81"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dawny</w:t>
      </w:r>
      <w:r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rej. </w:t>
      </w:r>
      <w:proofErr w:type="spellStart"/>
      <w:r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zab</w:t>
      </w:r>
      <w:proofErr w:type="spellEnd"/>
      <w:r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279/372/A) decyzją Wojewódzkiego Konserwatora Zabytków w Bydgoszczy z dnia 30.09.1957 r. Skutkiem w/w decyzji obszar ten podlega ochronie prawnej na mocy art. 7 ust. 1 </w:t>
      </w:r>
      <w:r w:rsidRPr="00A63C9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Ustawy z dnia 23 lipca 2003 r. o ochronie zabytków i opiece nad zabytkami </w:t>
      </w:r>
      <w:r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(Dz. U. z 2014 r. poz</w:t>
      </w:r>
      <w:r w:rsidR="00315B26"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.1446 z </w:t>
      </w:r>
      <w:proofErr w:type="spellStart"/>
      <w:r w:rsidR="00315B26"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późn</w:t>
      </w:r>
      <w:proofErr w:type="spellEnd"/>
      <w:r w:rsidR="00315B26"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zm.</w:t>
      </w:r>
      <w:r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  <w:r w:rsidR="00315B26"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związku z powyższym wszelkie prace w nim realizowane wymagają przed ich podjęciem – zgodnie z art. 36 ust. 1 pkt 1 i 11 ww. ustawy – pozwolenia Wojewódzkiego Konserwatora Zabytków. Budynek z racji posiadanych wartości historycznych i architektonicznych został ujęty w Wojewódzkiej i Gminnej Ewidencji zabytków a tym samym objęty </w:t>
      </w:r>
      <w:r w:rsidR="00441B81"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jest ochroną</w:t>
      </w:r>
      <w:r w:rsidR="00315B26"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konserwatorską na podstawie art. 6 ust. 1 pkt 1 lit. „c”, art. 7 pkt 4, art. 19 ust. 1a pkt 2, art. 22 ust. 5 pkt 2 Ustawy z dnia 23 lipca 2003 r. o ochronie zabytków i opiece nad zabytkami (Dz. U. z 2014 r., poz. 1446 z </w:t>
      </w:r>
      <w:proofErr w:type="spellStart"/>
      <w:r w:rsidR="00315B26"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późn</w:t>
      </w:r>
      <w:proofErr w:type="spellEnd"/>
      <w:r w:rsidR="00315B26"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zm.). </w:t>
      </w:r>
    </w:p>
    <w:p w:rsidR="00865353" w:rsidRPr="00BB26DC" w:rsidRDefault="002F48C6" w:rsidP="00BB26DC">
      <w:pPr>
        <w:suppressAutoHyphens/>
        <w:autoSpaceDN w:val="0"/>
        <w:spacing w:after="120" w:line="240" w:lineRule="auto"/>
        <w:ind w:left="5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BB26D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2. W ramach opracowań przygotowawczych Wykonawca </w:t>
      </w:r>
      <w:r w:rsidR="0093311B" w:rsidRPr="00BB26D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w ciągu 14 dni od dnia zawarcia umowy </w:t>
      </w:r>
      <w:r w:rsidRPr="00BB26D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wykona koncepcję </w:t>
      </w:r>
      <w:r w:rsidR="005D3C08" w:rsidRPr="00BB26D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przedstawiającą możliwości usytuowania windy, rozwiązania techniczne, ich wizualizacje ewentualne rzuty kondygnacji, a także wstępne koszty inwestycji.</w:t>
      </w:r>
      <w:r w:rsidR="006A2AC4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6A2AC4"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 xml:space="preserve">Koncepcja winna być uzgodniona </w:t>
      </w:r>
      <w:r w:rsidR="00C04010"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z konserwatorem zabytków.</w:t>
      </w:r>
    </w:p>
    <w:p w:rsidR="00E3740F" w:rsidRPr="00E3740F" w:rsidRDefault="00E3740F" w:rsidP="00BB26DC">
      <w:pPr>
        <w:suppressAutoHyphens/>
        <w:autoSpaceDN w:val="0"/>
        <w:spacing w:after="120" w:line="240" w:lineRule="auto"/>
        <w:ind w:left="51" w:hanging="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1) Zamówienie dotyczy wykonania projektu budowlanego budowy windy dla osób niepełnosprawnych w budynku użyteczności publicznej – Starostwa Powiatowego we Włocławku i obejmuje następujące prace projektowe:</w:t>
      </w:r>
    </w:p>
    <w:p w:rsidR="005D3C08" w:rsidRDefault="00E3740F" w:rsidP="005D3C08">
      <w:pPr>
        <w:suppressAutoHyphens/>
        <w:autoSpaceDN w:val="0"/>
        <w:spacing w:after="0" w:line="240" w:lineRule="auto"/>
        <w:ind w:left="54" w:hanging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opracowanie projektu budowlano - wykonawczego budowy windy osobowej dla osób niepełnosprawnych w budynku użyteczności publicznej – Starostwa Powiatowego we Włocławku. Szczegółowy zakres opracowania obejmuje w szczególności – zaprojektowanie szybu windowego lub windy na zewnętrznej ścianie budynku, wykonanie projektu adaptacji  istniejących pomieszczeń budynku na potrzeby budowy windy</w:t>
      </w:r>
      <w:r w:rsidR="00BB26D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ewentualne przeprojektowanie istniejących sieci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Opracowanie niniejsze dotyczy prac remontowych budynku, bez ingerencji w konstrukcję nośną budynku. Niniejsze opracowanie spowoduje zmiany w sposobie zagospodarowania terenu i w związku z tym jest objęte obowiązkiem uzyskania przez Inwestora decyzji pozwolenia na budowę. Opracowanie należy wykonać zgodnie z obowiązującymi normami.</w:t>
      </w:r>
    </w:p>
    <w:p w:rsidR="00E3740F" w:rsidRPr="00E3740F" w:rsidRDefault="00E3740F" w:rsidP="005D3C08">
      <w:pPr>
        <w:suppressAutoHyphens/>
        <w:autoSpaceDN w:val="0"/>
        <w:spacing w:after="0" w:line="240" w:lineRule="auto"/>
        <w:ind w:left="54" w:hanging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 teren działki nr 86/8 objętej opracowaniem</w:t>
      </w:r>
      <w:r w:rsidR="005D3C0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projektowym jest aktualny plan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zagospodarowania przestrzennego miasta Włocławka.</w:t>
      </w:r>
    </w:p>
    <w:p w:rsidR="00E3740F" w:rsidRPr="00E3740F" w:rsidRDefault="00E3740F" w:rsidP="005D3C08">
      <w:pPr>
        <w:suppressAutoHyphens/>
        <w:autoSpaceDN w:val="0"/>
        <w:spacing w:after="120" w:line="240" w:lineRule="auto"/>
        <w:ind w:left="34" w:hanging="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Budynek pełni funkcję użyteczności publicznej. Opracowanie wykonać należy zgodnie z Rozporządzeniu Ministra Transportu, Budownictwa i Gospodarki Morskiej z dn. 25.04.2012. w sprawie szczegółowego zakresu i formy projektu budowlanego (Dz.U.Nr.2012  poz.462 z późniejszymi zmianami). </w:t>
      </w:r>
    </w:p>
    <w:p w:rsidR="00E3740F" w:rsidRPr="00E3740F" w:rsidRDefault="00E3740F" w:rsidP="005D3C08">
      <w:pPr>
        <w:suppressAutoHyphens/>
        <w:autoSpaceDN w:val="0"/>
        <w:spacing w:after="120" w:line="240" w:lineRule="auto"/>
        <w:ind w:left="51" w:hanging="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dokumentacja projektowa będzie obejmowała następujące opracowania w wersji papierowej oraz na nośniku CD/DVD:</w:t>
      </w:r>
    </w:p>
    <w:p w:rsidR="00E3740F" w:rsidRPr="00E3740F" w:rsidRDefault="00E3740F" w:rsidP="00865353">
      <w:pPr>
        <w:suppressAutoHyphens/>
        <w:autoSpaceDN w:val="0"/>
        <w:spacing w:after="120" w:line="240" w:lineRule="auto"/>
        <w:ind w:left="51" w:hanging="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projekt budowlano - wykonawczy – 5 egzemplarzy, przedmiar robót – 2 egzemplarze, kosztorys inwestorski – 2 egzemplarze, szczegółowa specyfikacja techniczna – 2 egzemplarze.</w:t>
      </w:r>
    </w:p>
    <w:p w:rsidR="00E3740F" w:rsidRPr="00E3740F" w:rsidRDefault="00E3740F" w:rsidP="00E3740F">
      <w:pPr>
        <w:tabs>
          <w:tab w:val="left" w:pos="-36"/>
        </w:tabs>
        <w:suppressAutoHyphens/>
        <w:autoSpaceDN w:val="0"/>
        <w:spacing w:after="0" w:line="240" w:lineRule="auto"/>
        <w:ind w:left="-18" w:firstLine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2) Wykonawca zobowiązuje się do wykonania przedmiotu umowy, o którym mowa w ust. 1 zgodnie z przepisami obowiązującego prawa, a w szczególności: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projektu budowlanego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specyfikacji technicznej wykonania i odbioru robót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kosztorysu inwestorskiego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przedmiaru robót, zgodnie z:</w:t>
      </w:r>
    </w:p>
    <w:p w:rsidR="005D3C08" w:rsidRDefault="00E3740F" w:rsidP="005D3C08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 Ustawą z dnia 7 lipca 1994 r. Prawo budowlane (tekst jednolity Dz.U. z 2013 r., poz. 1409),</w:t>
      </w:r>
    </w:p>
    <w:p w:rsidR="00E3740F" w:rsidRPr="00E3740F" w:rsidRDefault="005D3C08" w:rsidP="005D3C08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="00E3740F"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2004 r., Nr 202 poz. 2072, ze zm.),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Rozporządzeniem Ministra Infrastruktury z dnia 18 maja 2004 r. w sprawie określenia metod i sporządzania kosztorysu inwestorskiego, obliczania planowanych kosztów prac projektowych oraz planowanych kosztów robót budowlanych określonych w programie funkcjonalno-użytkowym (Dz.U. z 2004 r. Nr 130 poz. 1389).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993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3) Charakterystyczne parametry określające wielkość obiektu i zakres robót budowlanych: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63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hanging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Istniejący budynek użyteczności publicznej– Starostwa Powiatowego we Włocławku posiada następujące parametry: powierzchnia użytkowa ok.- 1900 m2, powierzchnia zabudowy ok.  - 500 m2, kubatura – ok. 11 770 m3.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hanging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Przy projektowaniu należy uwzględnić również wszelkie prace i koszty niezbędne do poniesienia w celu przygotowania w/w inwestycji do realizacji. Wykonawca projektu na koszt własny wykona wszelkie niezbędne badania, analizy, mapy niezbędne do prawidłowej realizacji zadania. Szczegółowy zakres opracowania obejmuje w szczególności – zaprojektowanie szybu windowego lub windy na zewnętrznej ścianie budynku, wykonanie projektu adaptacji  istniejących pomieszczeń budynku na potrzeby budowy windy.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Opracowanie należy wykonać zgodnie z Rozporządzeniu Ministra Transportu, Budownictwa i Gospodarki Morskiej z 25.04.2012. w sprawie szczegółowego zakresu i formy projektu budowlanego (Dz.U.Nr.2012  poz.462 z późniejszymi zmianami).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993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Parametry techniczne windy: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Typ dźwigu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osobowy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Udźwig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630 kg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Prędkość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1 m/s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Wysokość podnoszenia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do 15 m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Ilość przystanków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5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Ilość dojść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5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Sterowanie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</w:t>
      </w:r>
      <w:proofErr w:type="spellStart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mikroprocesowe</w:t>
      </w:r>
      <w:proofErr w:type="spellEnd"/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Kabina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        – S x G x H 1100 x 1400 x 2100 (mm)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Wymiary szybu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S x G 1550 x 1750 mm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Podszybie / Nadszybie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1100/3400 mm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Wym. szybu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1650 x 1900 mm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2832" w:hanging="281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Wykonanie kabiny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– stal nierdzewna szczotkowana, poręcz za stali nierdzewnej, lustro na tylnej ścianie, podłoga wykładzina antypoślizgowa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Drzwi kabinowe (2szt.)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– 900 x 2000 m wykonane ze stali nierdzewnej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Drzwi przystankowe (5szt.)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- 900 x 2000 m wykonane ze stali nierdzewnej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Napęd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– elektryczny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Panel sterowania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– wykonanie ze stali nierdzewnej, na całej wysokości kabiny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2832" w:hanging="281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Kasety wezwań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– wykonanie ze stali nierdzewnej, wyświetlacz LCD i strzałki kierunku jazdy na przystankach, przyciski wezwań, komunikaty głosowe w kabinie ułatwiające korzystanie z dźwigu przez osoby niewidome.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2832" w:hanging="281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Inne funkcje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– awaryjny zjazd po zaniku napięcia na najniższy przystanek, moduł GSM, oświetlenie szybu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Maszynownia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– dźwig bez maszynowni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2832" w:hanging="281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Szyb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– konstrukcja stalowa samonośna przeszklona szkłem bezpiecznym, malowana proszkowo na kolor RAL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993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4) Zakres zamówienia obejmuje: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opracowanie dokumentacji na podstawie uzgodnionego i zatwierdzonego przez Zamawiającego projektu budowlanego wykonawczego.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 wykonanie kompletnej dokumentacji technicznej robót, niezbędnej do realizacji zadania pn.: „Budowa windy dla osób niepełnosprawnych w budynku użyteczności publicznej – Starostwa Powiatowego we Włocławku” składają się następujące czynności, zwane dalej pracami projektowymi: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opracowanie projektu budowlanego i projektu wykonawczego według założeń określonych w Warunkach Zamówienia oraz uzyskanie wymaganych uzgodnień niezbędnych dla uzyskania pozwolenia na budowę,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opracowanie projektu wykonawczego instalacji elektrycznej zasilania windy,    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opracowanie kosztorysu inwestorskiego i przedmiarów robót,                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opracowanie informacji dotyczącej bezpieczeństwa i ochrony zdrowia (BIOZ),              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opracowanie specyfikacji technicznych wykonania i odbioru robót budowlanych.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993" w:hanging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ind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4.1) Wykonawca na własny koszt sporządzi lub uzyska wszystkie wymagane do prawidłowej realizacji przedmiotu umowy dokumenty, w szczególności mapy, pozwolenia, opinie, uzgodnienia i sprawdzenia rozwiązań projektowych w zakresie wynikającym z przepisów.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4.2) Każdy z dokumentów powinien być podpisany przez osobę, która go sporządziła. Podpis lub podpisy powinny być czytelne lub opatrzone tekstem lub pieczątkami wskazującymi imię i nazwisko osoby podpisującej dokument.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4.3) Opracowane dokumenty muszą być kompletne ze wszystkimi mapami, pozwoleniami, opiniami, uzgodnieniami i sprawdzeniami rozwiązań projektowych w zakresie wynikającym z przepisów, w szczególności uzgodnienia </w:t>
      </w:r>
      <w:r w:rsidRPr="00A63C9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konserwatorskie,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 rzeczoznawcą ds. przeciwpożarowych, sanitarnych itp., spełniać wymogi uzyskania dofinansowania z Państwowego Funduszu Rehabilitacji Osób Niepełnosprawnych oraz spełniać wszystkie wymogi niezbędne do tego, aby służyć Zamawiającemu do przeprowadzenia postępowania o udzielenie zamówienia publicznego w celu zawarcia umowy na wykonanie robót budowlanych zgodnie z przepisami prawa.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4.4) Wykonawca jest zobowiązany przekazać Zamawiającemu wszystkie dokumenty, do wykonania lub uzyskania których jest zobowiązany na podstawie umowy, w formie pisemnej, w odpowiedniej, wymaganej w obowiązujących przepisach ilości egzemplarzy, z zastrzeżeniem, że: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projekt budowlany, projekt wykonawczy oraz projekt instalacji – Wykonawca jest zobowiązany przekazać Zamawiającemu w ilości 5 egzemplarzy;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kosztorys inwestorski, przedmiar robót, informację dotyczącą bezpieczeństwa i ochrony zdrowia (BIOZ) oraz specyfikacje techniczne wykonania i odbioru robót budowlanych – Wykonawca jest zobowiązany przekazać Zamawiającemu w ilości 2 egzemplarzy.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4.5) W przypadku pozostałych, nie wymienionych powyżej dokumentów, Wykonawca jest zobowiązany przekazać Zamawiającemu 1 egzemplarz każdego dokumentu, o ile przepisy nie określają, że mają one zostać przekazane w większej ilości egzemplarzy.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4.6) Wszelkie oryginały uzgodnień i opinii powinny znajdować się w pierwszym egzemplarzu dokumentacji projektowej.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4.7) Wykonawca jest zobowiązany razem z dokumentami w formie pisemnej, przekazać Zamawiającemu 2 egzemplarze nośników danych, na każdym z których zapisano w formie elektronicznej komplet dokumentów.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4.8) Zasady sporządzenia dokumentów w formie elektronicznej: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nazwy plików powinny składać się z nazwy właściwej (do 8 małych znaków alfabetu łacińskiego bez spacji i bez znaków specjalnych);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jeżeli na wersję elektroniczną dokumentu składa się więcej niż jeden plik, należy załączyć plik o nazwie „</w:t>
      </w:r>
      <w:proofErr w:type="spellStart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SpisDok</w:t>
      </w:r>
      <w:proofErr w:type="spellEnd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”, w którym podane będą podstawowe informacje o całym dokumencie, a w szczególności kolejność plików składająca się na ten dokument. Wszystkie pliki składające się na dokument powinny być zapisane w jednym folderze opisanym nazwą tego dokumentu;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wszystkie pliki muszą być zapisane w formacie „pdf”. Zamawiający wymaga, aby kosztorysy inwestorskie i przedmiary robót zapisane były w formacie „pdf” oraz formacie „</w:t>
      </w:r>
      <w:proofErr w:type="spellStart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ath</w:t>
      </w:r>
      <w:proofErr w:type="spellEnd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” (Wykonawca zobowiązany jest dostarczyć je zapisane w obu tych formatach).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4.9) Dokumenty, do opracowania, których Wykonawca jest zobowiązany, muszą zostać wykonane zgodnie z umową, obowiązującymi przepisami (w szczególności techniczno-budowlanymi w rozumieniu ustawy Prawo budowlane), z zasadami współczesnej wiedzy technicznej oraz obowiązującymi normami i normatywami, w szczególności muszą być zgodne z następującymi aktami prawnymi: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Ustawą z dnia 29 stycznia 2004 r. – Prawo zamówień publicznych (Dz.U. z 2015 r. poz. 2164);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Ustawą z 7 lipca 1994 r. – Prawo budowlane (Dz.U. z 2013 r. poz. 1409  z późniejszymi zmianami);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Rozporządzeniem Ministra Transportu, Budownictwa i Gospodarki Morskiej z dnia 25.04.2012r. r. w sprawie szczegółowego zakresu i formy projektu budowlanego (Dz.U. z 2012r. poz. 462) –  z późniejszymi zmianami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-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 Nr 130 poz. 1389) – w szczególności kosztorys inwestorski;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36" w:firstLine="1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Rozporządzeniem Ministra Infrastruktury z dnia 2 września 2004 r. w sprawie szczegółowego zakresu i formy dokumentacji projektowej, specyfikacji technicznych wykonania i odbioru robót budowlanych oraz programu funkcjonalno-użytkowego (Dz.U. z 2013r. poz. 1129 tekst jednolity) – w szczególności projekt wykonawczy, przedmiar robót, specyfikacje techniczne wykonania i odbioru robót budowlanych.</w:t>
      </w:r>
    </w:p>
    <w:p w:rsidR="00E3740F" w:rsidRPr="00E3740F" w:rsidRDefault="00E3740F" w:rsidP="00A80FF5">
      <w:pPr>
        <w:suppressAutoHyphens/>
        <w:autoSpaceDN w:val="0"/>
        <w:spacing w:after="120" w:line="240" w:lineRule="auto"/>
        <w:ind w:left="34" w:firstLine="1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Rozporządzeniu Ministra Infrastruktury w sprawie warunków technicznych jakim powinny odpowiadać budynki i ich usytuowanie z dnia 12.04.2002r. Dz. U. z dnia 15.06.2002r z późniejszymi zmianami.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Do porozumiewania się z wykonawcami upoważnione są następujące osoby: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Artur Płoszaj – w sprawach przedmiotu zamówienia – podinspektor w Wydziale Inwestycji i Rozwoju, pok. nr 31, tel. (54) 230 46 45.</w:t>
      </w:r>
    </w:p>
    <w:p w:rsidR="00E3740F" w:rsidRPr="00E3740F" w:rsidRDefault="00E3740F" w:rsidP="00A80FF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="00AD2DC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Agnieszka Sierakowska-Wojciechowska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– w sprawach proceduralnych – </w:t>
      </w:r>
      <w:r w:rsidR="00AD2DC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Główny Specjalista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Wydziale Inwestycji i Rozwoju, pok. nr 32, tel. (54) 230 46 50.</w:t>
      </w:r>
    </w:p>
    <w:p w:rsidR="00E3740F" w:rsidRPr="00A80FF5" w:rsidRDefault="00E3740F" w:rsidP="00A80FF5">
      <w:pPr>
        <w:widowControl w:val="0"/>
        <w:numPr>
          <w:ilvl w:val="0"/>
          <w:numId w:val="1"/>
        </w:numPr>
        <w:tabs>
          <w:tab w:val="left" w:pos="1134"/>
          <w:tab w:val="left" w:pos="9638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Termin wykonania zamówienia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E3740F" w:rsidRDefault="00E3740F" w:rsidP="00E3740F">
      <w:pPr>
        <w:tabs>
          <w:tab w:val="left" w:pos="567"/>
          <w:tab w:val="left" w:pos="907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Termin wykonania: 45 dni od  dnia zawarcia umowy</w:t>
      </w:r>
    </w:p>
    <w:p w:rsidR="00E3740F" w:rsidRPr="00A80FF5" w:rsidRDefault="00A63C98" w:rsidP="00A80FF5">
      <w:pPr>
        <w:tabs>
          <w:tab w:val="left" w:pos="567"/>
          <w:tab w:val="left" w:pos="9071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Termin wykonania koncepcji: 14 dni od dnia zawarcia umowy</w:t>
      </w:r>
    </w:p>
    <w:p w:rsidR="00E3740F" w:rsidRPr="00A80FF5" w:rsidRDefault="00E3740F" w:rsidP="00A80FF5">
      <w:pPr>
        <w:widowControl w:val="0"/>
        <w:numPr>
          <w:ilvl w:val="0"/>
          <w:numId w:val="1"/>
        </w:numPr>
        <w:tabs>
          <w:tab w:val="left" w:pos="1107"/>
        </w:tabs>
        <w:suppressAutoHyphens/>
        <w:autoSpaceDN w:val="0"/>
        <w:spacing w:after="120" w:line="240" w:lineRule="auto"/>
        <w:ind w:left="539" w:hanging="53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Warunki udziału w postępowaniu (wymagania zamawiającego)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E3740F" w:rsidRPr="00E3740F" w:rsidRDefault="00E3740F" w:rsidP="00E3740F">
      <w:pPr>
        <w:tabs>
          <w:tab w:val="left" w:pos="56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Wykonawca musi spełniać następujące warunki udziału w postępowaniu, dotyczące:</w:t>
      </w:r>
    </w:p>
    <w:p w:rsidR="00E3740F" w:rsidRPr="00E3740F" w:rsidRDefault="00E3740F" w:rsidP="00E3740F">
      <w:pPr>
        <w:tabs>
          <w:tab w:val="left" w:pos="-234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</w:pPr>
      <w:r w:rsidRPr="00E3740F">
        <w:rPr>
          <w:rFonts w:ascii="Times New Roman" w:eastAsia="Times New Roman" w:hAnsi="Times New Roman" w:cs="Times New Roman"/>
          <w:b/>
          <w:kern w:val="3"/>
          <w:sz w:val="24"/>
          <w:szCs w:val="20"/>
          <w:lang w:eastAsia="ar-SA"/>
        </w:rPr>
        <w:t>a) posiadania wiedzy i doświadczenia;</w:t>
      </w:r>
    </w:p>
    <w:p w:rsidR="00E3740F" w:rsidRPr="00E3740F" w:rsidRDefault="00E3740F" w:rsidP="00E3740F">
      <w:pPr>
        <w:tabs>
          <w:tab w:val="left" w:pos="-34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  <w:t>Warunek ten będzie spełniony przez wykonawcę, jeżeli:</w:t>
      </w:r>
    </w:p>
    <w:p w:rsidR="00E3740F" w:rsidRPr="00CB5785" w:rsidRDefault="00E3740F" w:rsidP="00E3740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- wykonał w okresie ostatnich trzech lat przed upływem terminu składania ofert, a jeżeli okres prowadzenia działalności jest krótszy - w tym okresie, usługi w zakresie niezbędnym do wykazania spełniania warunku wiedzy i doświadczenia, odpowiadające swoim rodzajem i wartością usługi stanowiącym przedmiot zamówienia, to jest minimum: </w:t>
      </w:r>
      <w:r w:rsidRPr="00CB57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jedną kompletną wielobranżową </w:t>
      </w:r>
      <w:r w:rsidRPr="00CB57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dokumentac</w:t>
      </w:r>
      <w:r w:rsidR="00CB5785" w:rsidRPr="00CB57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 xml:space="preserve">ję projektową dotyczącą budowy lub przebudowy </w:t>
      </w:r>
      <w:r w:rsidRPr="00CB57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windy osobowej dla osób niepełnosprawnych</w:t>
      </w:r>
      <w:r w:rsidRPr="00CB57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 </w:t>
      </w:r>
      <w:r w:rsidR="00CB5785" w:rsidRPr="00CB57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 xml:space="preserve">w budynku wpisanym do rejestru zabytków, bądź znajdującym się w strefie ochrony konserwatorskiej, </w:t>
      </w:r>
      <w:r w:rsidRPr="00CB578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ar-SA"/>
        </w:rPr>
        <w:t>wraz z załączeniem dowodów, że usługi zostały wykonane  należycie.</w:t>
      </w:r>
    </w:p>
    <w:p w:rsidR="00E3740F" w:rsidRPr="00E3740F" w:rsidRDefault="00E3740F" w:rsidP="00E3740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b) dysponowania osobami zdolnymi do wykonania zamówienia;</w:t>
      </w:r>
    </w:p>
    <w:p w:rsidR="00E3740F" w:rsidRPr="00A80FF5" w:rsidRDefault="00E3740F" w:rsidP="00A80FF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Warunek ten będzie spełniony przez wykonawcę, jeżeli 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dysponuje osobami posiadającymi wymagane uprawnienia, wynikające z postanowień ustawy z dnia 7 lipca 1994r. Prawo budowlane (Dz.U. z 2013 r. poz. 1409, ze zm.), do projektowania w specjalności: </w:t>
      </w:r>
    </w:p>
    <w:p w:rsidR="00E3740F" w:rsidRPr="00E3740F" w:rsidRDefault="00E3740F" w:rsidP="00E3740F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B57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- </w:t>
      </w:r>
      <w:r w:rsidRPr="00CB57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architektonicznej bez ograniczeń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(wymagana min. 1 osoba z min. trzyletnim stażem z uprawnieniami),</w:t>
      </w:r>
    </w:p>
    <w:p w:rsidR="00E3740F" w:rsidRPr="00E3740F" w:rsidRDefault="00E3740F" w:rsidP="00E3740F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B57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- konstrukcyjno-budowlanej bez ograniczeń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(wymagana min. 1 osoba z min. trzyletnim stażem z uprawnieniami),</w:t>
      </w:r>
    </w:p>
    <w:p w:rsidR="00E3740F" w:rsidRPr="00E3740F" w:rsidRDefault="00E3740F" w:rsidP="00E3740F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B5785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- </w:t>
      </w:r>
      <w:r w:rsidRPr="00CB57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instalacyjnej w zakresie sieci, instalacji i urządzeń elektrycznych i elektroenergetycznych bez ograniczeń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(wymagana min. 1 osoba z min. trzyletnim stażem z uprawnieniami),</w:t>
      </w:r>
    </w:p>
    <w:p w:rsidR="00E3740F" w:rsidRDefault="00E3740F" w:rsidP="00A80FF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CB578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- instalacyjnej w zakresie sieci, instalacji i urządzeń cieplnych, wentylacyjnych, gazowych, wodociągowych i kanalizacyjnych bez ograniczeń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(wymagana min. 1 osoba z min. trzyletnim stażem z uprawnieniami),</w:t>
      </w:r>
    </w:p>
    <w:p w:rsidR="00A80FF5" w:rsidRDefault="00A80FF5" w:rsidP="00A80FF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80FF5" w:rsidRPr="00A80FF5" w:rsidRDefault="00A80FF5" w:rsidP="00A80FF5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</w:pPr>
      <w:r w:rsidRPr="00E3740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lastRenderedPageBreak/>
        <w:t>Uwaga:</w:t>
      </w:r>
    </w:p>
    <w:p w:rsidR="00E3740F" w:rsidRPr="00A80FF5" w:rsidRDefault="00E3740F" w:rsidP="00A80FF5">
      <w:pPr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u w:val="single"/>
          <w:lang w:eastAsia="zh-CN"/>
        </w:rPr>
      </w:pPr>
      <w:r w:rsidRPr="00E3740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 xml:space="preserve">Zamawiający określając wymogi dla osoby w zakresie posiadanych uprawnień budowlanych, dopuszcza odpowiadające im uprawnienia budowlane, które zostały wydane na podstawie wcześniej obowiązujących przepisów oraz odpowiadające im uprawnienia wydane obywatelom państw członkowskich Unii Europejskiej, w zakresie którego właściwy organ wydaje decyzję w sprawie uznania kwalifikacji zawodowych na zasadach określonych w ustawie z dnia 18 marca 2008 r. o zasadach uznawania kwalifikacji zawodowych nabytych  w państwach członkowskich Unii Europejskiej (Dz.U. Nr 63, poz. 394, ze zm.). </w:t>
      </w:r>
      <w:r w:rsidRPr="00A80FF5">
        <w:rPr>
          <w:rFonts w:ascii="Times New Roman" w:eastAsia="Times New Roman" w:hAnsi="Times New Roman" w:cs="Times New Roman"/>
          <w:i/>
          <w:kern w:val="3"/>
          <w:sz w:val="20"/>
          <w:szCs w:val="20"/>
          <w:u w:val="single"/>
          <w:lang w:eastAsia="zh-CN"/>
        </w:rPr>
        <w:t>Zamawiający dopuszcza możliwość łączenia przez jedną osobę ww. specjalności w przypadku posiadania uprawnień budowlanych w kilku specjalnościach.</w:t>
      </w:r>
    </w:p>
    <w:p w:rsidR="00E3740F" w:rsidRPr="00A80FF5" w:rsidRDefault="00E3740F" w:rsidP="00A80FF5">
      <w:pPr>
        <w:widowControl w:val="0"/>
        <w:numPr>
          <w:ilvl w:val="0"/>
          <w:numId w:val="1"/>
        </w:numPr>
        <w:tabs>
          <w:tab w:val="left" w:pos="1647"/>
        </w:tabs>
        <w:suppressAutoHyphens/>
        <w:autoSpaceDN w:val="0"/>
        <w:spacing w:after="120" w:line="240" w:lineRule="auto"/>
        <w:ind w:left="1077" w:hanging="107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Kryteria wyboru najkorzystniejszej oferty i ich wagi procentowe:</w:t>
      </w:r>
    </w:p>
    <w:p w:rsidR="00E3740F" w:rsidRPr="00E3740F" w:rsidRDefault="00E3740F" w:rsidP="00A80FF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Kryterium wyboru oferty najkorzystniejszej będzie najniższa cena. Oferta najtańsza spośród ofert nieodrzuconych otrzyma 100 punktów. Pozostałe proporcjonalnie mniej, według formuły: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</w:t>
      </w:r>
      <w:proofErr w:type="spellStart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Cn</w:t>
      </w:r>
      <w:proofErr w:type="spellEnd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 </w:t>
      </w:r>
      <w:proofErr w:type="spellStart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Cof.b</w:t>
      </w:r>
      <w:proofErr w:type="spellEnd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x 100) x 100% = ilość punktów, gdzie: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Cn</w:t>
      </w:r>
      <w:proofErr w:type="spellEnd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– najniższa cena spośród ofert nieodrzuconych,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spellStart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Cof</w:t>
      </w:r>
      <w:proofErr w:type="spellEnd"/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  <w:r w:rsidR="00D949E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 – cena oferty badanej nieodrzuconej,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100    – wskaźnik stały,</w:t>
      </w:r>
    </w:p>
    <w:p w:rsidR="00E3740F" w:rsidRPr="00E3740F" w:rsidRDefault="00E3740F" w:rsidP="00A80FF5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100% – procentowe znaczenie kryterium ceny.</w:t>
      </w:r>
    </w:p>
    <w:p w:rsidR="00E3740F" w:rsidRPr="00A80FF5" w:rsidRDefault="00E3740F" w:rsidP="00A80FF5">
      <w:pPr>
        <w:widowControl w:val="0"/>
        <w:numPr>
          <w:ilvl w:val="0"/>
          <w:numId w:val="1"/>
        </w:numPr>
        <w:tabs>
          <w:tab w:val="left" w:pos="1107"/>
        </w:tabs>
        <w:suppressAutoHyphens/>
        <w:autoSpaceDN w:val="0"/>
        <w:spacing w:after="120" w:line="240" w:lineRule="auto"/>
        <w:ind w:left="539" w:hanging="53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Tryb postępowania.</w:t>
      </w:r>
    </w:p>
    <w:p w:rsidR="00E3740F" w:rsidRPr="00E3740F" w:rsidRDefault="00E3740F" w:rsidP="00A80FF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Postępowanie prowadzone jest bez stosowania ustawy z dnia 29 stycznia 2004 r. – Prawo zamówień publicznych (</w:t>
      </w:r>
      <w:r w:rsidRPr="00E3740F"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zh-CN"/>
        </w:rPr>
        <w:t>Dz.U. z 2015 r. poz. 2164 z późn.zm.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 xml:space="preserve">) właściwe dla zamówień o równowartości poniżej 30.000 euro, zgodnie z art. 4 pkt 8 tejże ustawy.  </w:t>
      </w:r>
    </w:p>
    <w:p w:rsidR="00E3740F" w:rsidRPr="00A80FF5" w:rsidRDefault="00E3740F" w:rsidP="00A80FF5">
      <w:pPr>
        <w:widowControl w:val="0"/>
        <w:numPr>
          <w:ilvl w:val="0"/>
          <w:numId w:val="1"/>
        </w:numPr>
        <w:tabs>
          <w:tab w:val="left" w:pos="1107"/>
        </w:tabs>
        <w:suppressAutoHyphens/>
        <w:autoSpaceDN w:val="0"/>
        <w:spacing w:after="120" w:line="240" w:lineRule="auto"/>
        <w:ind w:left="539" w:hanging="53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Opis sposobu obliczenia ceny oferty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E3740F" w:rsidRPr="00E3740F" w:rsidRDefault="00E3740F" w:rsidP="00A80FF5">
      <w:pPr>
        <w:suppressLineNumbers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E3740F">
        <w:rPr>
          <w:rFonts w:ascii="Times New Roman" w:eastAsia="Times New Roman" w:hAnsi="Times New Roman" w:cs="Times New Roman"/>
          <w:b/>
          <w:bCs/>
          <w:kern w:val="3"/>
          <w:sz w:val="24"/>
          <w:szCs w:val="20"/>
          <w:lang w:eastAsia="zh-CN"/>
        </w:rPr>
        <w:t>Cena oferty będzie ceną ryczałtową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. Zgodnie z zapisami ustawy z dnia 23 kwietnia 1964 r. Kodeks cywilny (Dz.U. z 2014, poz. 121, ze zm.) w art. 632 §1 „</w:t>
      </w:r>
      <w:r w:rsidRPr="00E3740F"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zh-CN"/>
        </w:rPr>
        <w:t>Jeżeli strony umówiły się o wynagrodzenie ryczałtowe, przyjmujący zamówienie nie może żądać podwyższenia wynagrodzenia, chociażby w czasie zawarcia umowy nie można było przewidzieć rozmiaru lub kosztów prac.”.</w:t>
      </w:r>
    </w:p>
    <w:p w:rsidR="00CB5785" w:rsidRPr="00E3740F" w:rsidRDefault="00E3740F" w:rsidP="00A80FF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Cena oferty powinna być obliczona w złotych polskich z uwzględnieniem ewentualnych upustów, jakie wykonawca oferuje i należy ją określić w wysokości netto i brutto (z podatkiem od towarów i usług VAT). Kwota ta musi zawierać wszystkie koszty związane z realizacją zadania niezbędne do wykonania przedmiotu zamówienia. Tak wyliczoną cenę netto oraz cenę brutto (z podatkiem VAT) należy wykazać w „Formularzu oferty”, stanowiącym załącznik nr 2 do niniejszych Warunków Zamówienia /WZ/.</w:t>
      </w:r>
    </w:p>
    <w:p w:rsidR="00E3740F" w:rsidRPr="00A80FF5" w:rsidRDefault="00E3740F" w:rsidP="00A80FF5">
      <w:pPr>
        <w:widowControl w:val="0"/>
        <w:numPr>
          <w:ilvl w:val="0"/>
          <w:numId w:val="1"/>
        </w:numPr>
        <w:tabs>
          <w:tab w:val="left" w:pos="1107"/>
        </w:tabs>
        <w:suppressAutoHyphens/>
        <w:autoSpaceDN w:val="0"/>
        <w:spacing w:after="120" w:line="240" w:lineRule="auto"/>
        <w:ind w:left="539" w:hanging="53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Oferta powinna zawierać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E3740F" w:rsidRPr="00E3740F" w:rsidRDefault="00E3740F" w:rsidP="00A80FF5">
      <w:pPr>
        <w:tabs>
          <w:tab w:val="left" w:pos="-23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1. Wypełniony „Formularz oferty” </w:t>
      </w:r>
      <w:r w:rsidRPr="00E3740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na druku stanowiącym </w:t>
      </w:r>
      <w:r w:rsidRPr="00E3740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załącznik nr 1 </w:t>
      </w:r>
      <w:r w:rsidRPr="00E3740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do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Warunków Zamówienia /WZ/.</w:t>
      </w:r>
    </w:p>
    <w:p w:rsidR="00E3740F" w:rsidRPr="00E3740F" w:rsidRDefault="00E3740F" w:rsidP="00A80FF5">
      <w:pPr>
        <w:tabs>
          <w:tab w:val="left" w:pos="-23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Aktualny odpis z właściwego rejestru lub z centralnej ewidencji i informacji o działalności gospodarczej, jeżeli odrębne przepisy wymagają wpisu do rejestru lub ewidencji, wystawionego nie wcześniej niż 6 miesięcy przed upływem terminu składania ofert.</w:t>
      </w:r>
    </w:p>
    <w:p w:rsidR="00E3740F" w:rsidRPr="00E3740F" w:rsidRDefault="00E3740F" w:rsidP="00A80FF5">
      <w:pPr>
        <w:tabs>
          <w:tab w:val="left" w:pos="-23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Dokumenty w celu potwierdzenia spełnienia warunków udziału w postępowaniu, określonych w pkt IV niniejszych Warunków Zamówienia/WZ/: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a) </w:t>
      </w:r>
      <w:r w:rsidRPr="00E3740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wykaz wykonanych usług, w okresie ostatnich trzech lat przed upływem terminu składania ofert, a jeżeli okres prowadzenia działalności jest krótszy – w tym okresie, wraz z podaniem ich wartości, przedmiotu, dat wykonania i podmiotów, na rzecz których usługi zostały wykonane, oraz załączeniem </w:t>
      </w:r>
      <w:r w:rsidRPr="00E3740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zh-CN"/>
        </w:rPr>
        <w:t>dowodów</w:t>
      </w:r>
      <w:r w:rsidRPr="00E3740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, czy zostały wykonane należycie, sporządzony na druku stanowiącym </w:t>
      </w:r>
      <w:r w:rsidRPr="00E3740F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załącznik nr 2 </w:t>
      </w:r>
      <w:r w:rsidRPr="00E3740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do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Warunków Zamówienia /WZ/</w:t>
      </w:r>
      <w:r w:rsidRPr="00E3740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;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b) wykaz osób, które będą uczestniczyć w wykonywaniu zamówienia, w szczególności odpowiedzialnych za świadczenie usług, kontrolę jakości lub kierowanie robotami 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lastRenderedPageBreak/>
        <w:t xml:space="preserve">budowlanymi, wraz z informacjami na temat ich kwalifikacji zawodowych, doświadczenia i wykształcenia niezbędnych do wykonania zamówienia, a także zakresu wykonywanych przez nie czynności, oraz informacją o podstawie do dysponowania tymi osobami, sporządzony na druku stanowiącym </w:t>
      </w:r>
      <w:r w:rsidRPr="00E3740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załącznik nr 3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do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Warunków Zamówienia /WZ/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;</w:t>
      </w:r>
    </w:p>
    <w:p w:rsidR="00E3740F" w:rsidRPr="00E3740F" w:rsidRDefault="00E3740F" w:rsidP="00A80FF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c) oświadczenie, że osoby, które będą uczestniczyć w wykonywaniu zamówienia, posiadają wymagane uprawnienia, jeżeli ustawy nakładają obowiązek</w:t>
      </w:r>
      <w:r w:rsidRPr="00E3740F">
        <w:rPr>
          <w:rFonts w:ascii="Verdana" w:eastAsia="Times New Roman" w:hAnsi="Verdana" w:cs="Verdana"/>
          <w:color w:val="000000"/>
          <w:kern w:val="3"/>
          <w:sz w:val="20"/>
          <w:szCs w:val="20"/>
          <w:lang w:eastAsia="zh-CN"/>
        </w:rPr>
        <w:t xml:space="preserve"> 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posiadania takich uprawnień,</w:t>
      </w:r>
      <w:r w:rsidRPr="00E3740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sporządzone</w:t>
      </w:r>
      <w:r w:rsidRPr="00E3740F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na druku stanowiącym </w:t>
      </w:r>
      <w:r w:rsidRPr="00E3740F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załącznik nr 4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do 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Warunków Zamówienia /WZ/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.</w:t>
      </w:r>
    </w:p>
    <w:p w:rsidR="00E3740F" w:rsidRPr="00A80FF5" w:rsidRDefault="00E3740F" w:rsidP="00A80FF5">
      <w:pPr>
        <w:widowControl w:val="0"/>
        <w:numPr>
          <w:ilvl w:val="0"/>
          <w:numId w:val="1"/>
        </w:numPr>
        <w:tabs>
          <w:tab w:val="left" w:pos="1107"/>
        </w:tabs>
        <w:suppressAutoHyphens/>
        <w:autoSpaceDN w:val="0"/>
        <w:spacing w:after="120" w:line="240" w:lineRule="auto"/>
        <w:ind w:left="539" w:hanging="53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Miejsce oraz termin składania ofert:</w:t>
      </w:r>
    </w:p>
    <w:p w:rsidR="00E3740F" w:rsidRPr="00E3740F" w:rsidRDefault="00E3740F" w:rsidP="00E374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</w:pPr>
      <w:r w:rsidRPr="00E3740F"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  <w:t>Oferty należy składać w siedzibie zamawiającego: Starostwo Powiatowe we Włocławku, ul. Cyganka Nr 28, 87-800 Włocławek, w pokoju nr 35 (sekretariat) w terminie do dnia</w:t>
      </w:r>
      <w:r w:rsidR="000B7924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/>
        </w:rPr>
        <w:t xml:space="preserve">  </w:t>
      </w:r>
      <w:r w:rsidR="00561F98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/>
        </w:rPr>
        <w:t>15.03.</w:t>
      </w:r>
      <w:r w:rsidRPr="00E3740F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/>
        </w:rPr>
        <w:t>2016 r. do godz. 9.00</w:t>
      </w:r>
      <w:r w:rsidRPr="00E3740F"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  <w:t xml:space="preserve"> (decyduje data złożenia oferty w siedzibie Starostwa).</w:t>
      </w:r>
    </w:p>
    <w:p w:rsidR="00E3740F" w:rsidRPr="00E3740F" w:rsidRDefault="00E3740F" w:rsidP="00E3740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</w:pPr>
      <w:r w:rsidRPr="00E3740F"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  <w:t>Na kopercie należy dopisać:</w:t>
      </w:r>
    </w:p>
    <w:p w:rsidR="00E3740F" w:rsidRPr="00A80FF5" w:rsidRDefault="00E3740F" w:rsidP="00A80FF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Oferta na zadanie pn.: </w:t>
      </w:r>
      <w:r w:rsidR="005717F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Opracowanie</w:t>
      </w:r>
      <w:r w:rsidR="005717F5"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dokumentacji projektowo-kosztorysowej dla </w:t>
      </w:r>
      <w:r w:rsidR="0074565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zadania</w:t>
      </w:r>
      <w:r w:rsidR="005717F5" w:rsidRPr="00C0401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pn.: „Winda dla osób niepełnosprawnych dla budynku Starostwa Powiatowego ul. Cyganka 28” </w:t>
      </w:r>
      <w:r w:rsidRPr="00E3740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IR.272.2.8.2016”.</w:t>
      </w:r>
    </w:p>
    <w:p w:rsidR="00E3740F" w:rsidRPr="00A80FF5" w:rsidRDefault="00E3740F" w:rsidP="00A80FF5">
      <w:pPr>
        <w:widowControl w:val="0"/>
        <w:numPr>
          <w:ilvl w:val="0"/>
          <w:numId w:val="1"/>
        </w:numPr>
        <w:tabs>
          <w:tab w:val="left" w:pos="1107"/>
        </w:tabs>
        <w:suppressAutoHyphens/>
        <w:autoSpaceDN w:val="0"/>
        <w:spacing w:after="120" w:line="240" w:lineRule="auto"/>
        <w:ind w:left="539" w:hanging="53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Istotne dla stron postanowienia, które zostaną wprowadzone do treści zawieranej umowy. 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</w:p>
    <w:p w:rsidR="00E3740F" w:rsidRPr="00E3740F" w:rsidRDefault="00E3740F" w:rsidP="00A80FF5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0"/>
          <w:lang w:eastAsia="zh-CN"/>
        </w:rPr>
        <w:t>Z Wykonawcą, który złoży najkorzystniejszą ofertę zostanie zawarta umowa, której wzór stanowi załącznik nr 5 do niniejszych Warunków Zamówienia /WZ/.</w:t>
      </w:r>
    </w:p>
    <w:p w:rsidR="00E3740F" w:rsidRPr="00E3740F" w:rsidRDefault="00E3740F" w:rsidP="00E3740F">
      <w:pPr>
        <w:widowControl w:val="0"/>
        <w:numPr>
          <w:ilvl w:val="0"/>
          <w:numId w:val="1"/>
        </w:numPr>
        <w:tabs>
          <w:tab w:val="left" w:pos="-1800"/>
          <w:tab w:val="left" w:pos="1107"/>
        </w:tabs>
        <w:suppressAutoHyphens/>
        <w:autoSpaceDN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Opis części zamówienia, jeżeli zamawiający dopuszcza składanie ofert częściowych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0B7924" w:rsidRPr="00A80FF5" w:rsidRDefault="00E3740F" w:rsidP="00A80FF5">
      <w:pPr>
        <w:tabs>
          <w:tab w:val="left" w:leader="dot" w:pos="-2340"/>
        </w:tabs>
        <w:suppressAutoHyphens/>
        <w:autoSpaceDN w:val="0"/>
        <w:spacing w:after="120" w:line="258" w:lineRule="atLeast"/>
        <w:jc w:val="both"/>
        <w:textAlignment w:val="baseline"/>
        <w:rPr>
          <w:rFonts w:ascii="FrankfurtGothic, ''Times New Ro" w:eastAsia="Times New Roman" w:hAnsi="FrankfurtGothic, ''Times New Ro" w:cs="FrankfurtGothic, ''Times New Ro"/>
          <w:color w:val="000000"/>
          <w:kern w:val="3"/>
          <w:sz w:val="19"/>
          <w:szCs w:val="20"/>
          <w:lang w:eastAsia="zh-CN"/>
        </w:rPr>
      </w:pP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Zamawiający 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u w:val="single"/>
          <w:lang w:eastAsia="zh-CN"/>
        </w:rPr>
        <w:t>nie dopuszcza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/dopuszcza </w:t>
      </w:r>
      <w:r w:rsidRPr="00E3740F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0"/>
          <w:lang w:eastAsia="zh-CN"/>
        </w:rPr>
        <w:t>(właściwe podkreślić)</w:t>
      </w:r>
      <w:r w:rsidRPr="00E3740F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  <w:t xml:space="preserve"> składania ofert częściowych</w:t>
      </w:r>
      <w:r w:rsidRPr="00E3740F">
        <w:rPr>
          <w:rFonts w:ascii="FrankfurtGothic, ''Times New Ro" w:eastAsia="Times New Roman" w:hAnsi="FrankfurtGothic, ''Times New Ro" w:cs="FrankfurtGothic, ''Times New Ro"/>
          <w:color w:val="000000"/>
          <w:kern w:val="3"/>
          <w:sz w:val="19"/>
          <w:szCs w:val="20"/>
          <w:lang w:eastAsia="zh-CN"/>
        </w:rPr>
        <w:t>.</w:t>
      </w:r>
    </w:p>
    <w:p w:rsidR="00E3740F" w:rsidRPr="00A80FF5" w:rsidRDefault="00E3740F" w:rsidP="00A80FF5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Załączniki do niniejszych Warunków Zamówienia stanowią</w:t>
      </w: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: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1. Druk „Formularz oferty”.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2. Druk „Wykaz usług”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3. Druk ,,Wykaz osób”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Druk „Oświadczenie o posiadaniu uprawnień”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 Wzór umowy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Naczelnik Wydziału Inwestycji i Rozwoju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  <w:t>……………………………........…………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</w:pPr>
      <w:r w:rsidRPr="00E3740F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t>(podpis i pieczęć Naczelnika Wydziału)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u w:val="single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u w:val="single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0"/>
          <w:szCs w:val="24"/>
          <w:u w:val="single"/>
          <w:lang w:eastAsia="zh-CN"/>
        </w:rPr>
        <w:t>Zatwierdził:</w:t>
      </w:r>
    </w:p>
    <w:p w:rsidR="00E3740F" w:rsidRPr="00E3740F" w:rsidRDefault="00E3740F" w:rsidP="00E3740F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</w:pPr>
      <w:r w:rsidRPr="00E3740F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t>Starosta Włocławski</w:t>
      </w:r>
    </w:p>
    <w:p w:rsidR="00E3740F" w:rsidRPr="00E3740F" w:rsidRDefault="00E3740F" w:rsidP="00E3740F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</w:pPr>
    </w:p>
    <w:p w:rsidR="00E3740F" w:rsidRPr="00E3740F" w:rsidRDefault="00E3740F" w:rsidP="00E3740F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3740F" w:rsidRPr="00E3740F" w:rsidRDefault="00E3740F" w:rsidP="00E3740F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kern w:val="3"/>
          <w:sz w:val="20"/>
          <w:szCs w:val="24"/>
          <w:lang w:eastAsia="zh-CN"/>
        </w:rPr>
        <w:t>...........................................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</w:pPr>
      <w:r w:rsidRPr="00E3740F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t xml:space="preserve">      (podpis i pieczątka)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E3740F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 xml:space="preserve">Włocławek, </w:t>
      </w:r>
      <w:r w:rsidR="00302BA8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2016-03</w:t>
      </w:r>
      <w:r w:rsidR="00FD669C"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eastAsia="zh-CN"/>
        </w:rPr>
        <w:t>-04</w:t>
      </w: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E3740F" w:rsidRPr="00E3740F" w:rsidRDefault="00E3740F" w:rsidP="00E374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sectPr w:rsidR="00E3740F" w:rsidRPr="00E374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67" w:rsidRDefault="00B07267">
      <w:pPr>
        <w:spacing w:after="0" w:line="240" w:lineRule="auto"/>
      </w:pPr>
      <w:r>
        <w:separator/>
      </w:r>
    </w:p>
  </w:endnote>
  <w:endnote w:type="continuationSeparator" w:id="0">
    <w:p w:rsidR="00B07267" w:rsidRDefault="00B0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, ''Times New Ro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E2" w:rsidRDefault="00B072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E2" w:rsidRDefault="00B07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67" w:rsidRDefault="00B07267">
      <w:pPr>
        <w:spacing w:after="0" w:line="240" w:lineRule="auto"/>
      </w:pPr>
      <w:r>
        <w:separator/>
      </w:r>
    </w:p>
  </w:footnote>
  <w:footnote w:type="continuationSeparator" w:id="0">
    <w:p w:rsidR="00B07267" w:rsidRDefault="00B0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E2" w:rsidRDefault="00B07267">
    <w:pPr>
      <w:pStyle w:val="Head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E2" w:rsidRDefault="00B07267">
    <w:pPr>
      <w:pStyle w:val="Head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931"/>
    <w:multiLevelType w:val="multilevel"/>
    <w:tmpl w:val="06C638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4C6353F"/>
    <w:multiLevelType w:val="multilevel"/>
    <w:tmpl w:val="E6943A12"/>
    <w:styleLink w:val="WW8Num2"/>
    <w:lvl w:ilvl="0">
      <w:start w:val="1"/>
      <w:numFmt w:val="upperRoman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81"/>
    <w:rsid w:val="000B7924"/>
    <w:rsid w:val="001579A2"/>
    <w:rsid w:val="00195F5D"/>
    <w:rsid w:val="002F48C6"/>
    <w:rsid w:val="00302BA8"/>
    <w:rsid w:val="00315B26"/>
    <w:rsid w:val="00441B81"/>
    <w:rsid w:val="00561F98"/>
    <w:rsid w:val="005717F5"/>
    <w:rsid w:val="005D3C08"/>
    <w:rsid w:val="006A2AC4"/>
    <w:rsid w:val="0074565A"/>
    <w:rsid w:val="00767319"/>
    <w:rsid w:val="0083547A"/>
    <w:rsid w:val="00865353"/>
    <w:rsid w:val="00875583"/>
    <w:rsid w:val="0093311B"/>
    <w:rsid w:val="00A63C98"/>
    <w:rsid w:val="00A80FF5"/>
    <w:rsid w:val="00AD2DC6"/>
    <w:rsid w:val="00B07267"/>
    <w:rsid w:val="00B82E14"/>
    <w:rsid w:val="00BB26DC"/>
    <w:rsid w:val="00C04010"/>
    <w:rsid w:val="00C2791F"/>
    <w:rsid w:val="00C64181"/>
    <w:rsid w:val="00CB5785"/>
    <w:rsid w:val="00D949E5"/>
    <w:rsid w:val="00DF679D"/>
    <w:rsid w:val="00E3740F"/>
    <w:rsid w:val="00E94491"/>
    <w:rsid w:val="00FD669C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40F"/>
  </w:style>
  <w:style w:type="paragraph" w:customStyle="1" w:styleId="Heading">
    <w:name w:val="Heading"/>
    <w:basedOn w:val="Normalny"/>
    <w:rsid w:val="00E3740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E3740F"/>
    <w:pPr>
      <w:numPr>
        <w:numId w:val="1"/>
      </w:numPr>
    </w:pPr>
  </w:style>
  <w:style w:type="numbering" w:customStyle="1" w:styleId="WW8Num5">
    <w:name w:val="WW8Num5"/>
    <w:basedOn w:val="Bezlisty"/>
    <w:rsid w:val="00E3740F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40F"/>
  </w:style>
  <w:style w:type="paragraph" w:customStyle="1" w:styleId="Heading">
    <w:name w:val="Heading"/>
    <w:basedOn w:val="Normalny"/>
    <w:rsid w:val="00E3740F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E3740F"/>
    <w:pPr>
      <w:numPr>
        <w:numId w:val="1"/>
      </w:numPr>
    </w:pPr>
  </w:style>
  <w:style w:type="numbering" w:customStyle="1" w:styleId="WW8Num5">
    <w:name w:val="WW8Num5"/>
    <w:basedOn w:val="Bezlisty"/>
    <w:rsid w:val="00E3740F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wloclawski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3005</Words>
  <Characters>18035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20</cp:revision>
  <cp:lastPrinted>2016-03-07T10:16:00Z</cp:lastPrinted>
  <dcterms:created xsi:type="dcterms:W3CDTF">2016-02-11T08:01:00Z</dcterms:created>
  <dcterms:modified xsi:type="dcterms:W3CDTF">2016-03-07T10:28:00Z</dcterms:modified>
</cp:coreProperties>
</file>